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D519FB" w14:textId="63FE36C8" w:rsidR="086036F8" w:rsidRPr="00161CD4" w:rsidRDefault="086036F8" w:rsidP="21ED8254">
      <w:pPr>
        <w:jc w:val="center"/>
        <w:rPr>
          <w:rFonts w:eastAsia="Arial"/>
          <w:color w:val="2F5496" w:themeColor="accent1" w:themeShade="BF"/>
          <w:sz w:val="32"/>
          <w:szCs w:val="32"/>
        </w:rPr>
      </w:pPr>
      <w:r w:rsidRPr="00161CD4">
        <w:rPr>
          <w:rStyle w:val="normaltextrun"/>
          <w:rFonts w:eastAsia="Arial"/>
          <w:b/>
          <w:bCs/>
          <w:color w:val="2F5496" w:themeColor="accent1" w:themeShade="BF"/>
          <w:sz w:val="36"/>
          <w:szCs w:val="36"/>
        </w:rPr>
        <w:t>Annexe</w:t>
      </w:r>
      <w:r w:rsidRPr="00161CD4">
        <w:rPr>
          <w:rStyle w:val="normaltextrun"/>
          <w:rFonts w:eastAsia="Arial"/>
          <w:b/>
          <w:bCs/>
          <w:color w:val="2F5496" w:themeColor="accent1" w:themeShade="BF"/>
          <w:sz w:val="32"/>
          <w:szCs w:val="32"/>
        </w:rPr>
        <w:t xml:space="preserve"> </w:t>
      </w:r>
      <w:r w:rsidR="1E440FC2" w:rsidRPr="00161CD4">
        <w:rPr>
          <w:rStyle w:val="normaltextrun"/>
          <w:rFonts w:eastAsia="Arial"/>
          <w:b/>
          <w:bCs/>
          <w:color w:val="2F5496" w:themeColor="accent1" w:themeShade="BF"/>
          <w:sz w:val="32"/>
          <w:szCs w:val="32"/>
        </w:rPr>
        <w:t>8</w:t>
      </w:r>
      <w:r w:rsidRPr="00161CD4">
        <w:rPr>
          <w:rStyle w:val="normaltextrun"/>
          <w:rFonts w:eastAsia="Arial"/>
          <w:b/>
          <w:bCs/>
          <w:color w:val="2F5496" w:themeColor="accent1" w:themeShade="BF"/>
          <w:sz w:val="32"/>
          <w:szCs w:val="32"/>
        </w:rPr>
        <w:t xml:space="preserve"> – Règles relatives aux activités </w:t>
      </w:r>
    </w:p>
    <w:p w14:paraId="47AB1973" w14:textId="174E5F03" w:rsidR="086036F8" w:rsidRPr="00161CD4" w:rsidRDefault="086036F8" w:rsidP="5FE01D51">
      <w:pPr>
        <w:jc w:val="center"/>
        <w:rPr>
          <w:rFonts w:eastAsia="Arial"/>
          <w:color w:val="2F5496" w:themeColor="accent1" w:themeShade="BF"/>
          <w:sz w:val="32"/>
          <w:szCs w:val="32"/>
        </w:rPr>
      </w:pPr>
      <w:r w:rsidRPr="00161CD4">
        <w:rPr>
          <w:rStyle w:val="normaltextrun"/>
          <w:rFonts w:eastAsia="Arial"/>
          <w:b/>
          <w:bCs/>
          <w:color w:val="2F5496" w:themeColor="accent1" w:themeShade="BF"/>
          <w:sz w:val="32"/>
          <w:szCs w:val="32"/>
        </w:rPr>
        <w:t>de visibilité, de transparence et de communication </w:t>
      </w:r>
    </w:p>
    <w:p w14:paraId="197C9B3D" w14:textId="05A8ECA7" w:rsidR="086036F8" w:rsidRDefault="086036F8" w:rsidP="5FE01D51">
      <w:pPr>
        <w:jc w:val="both"/>
        <w:rPr>
          <w:rStyle w:val="eop"/>
          <w:rFonts w:eastAsia="Arial"/>
          <w:color w:val="0070C0"/>
          <w:sz w:val="22"/>
          <w:szCs w:val="22"/>
        </w:rPr>
      </w:pPr>
      <w:r w:rsidRPr="5FE01D51">
        <w:rPr>
          <w:rStyle w:val="eop"/>
          <w:rFonts w:eastAsia="Arial"/>
          <w:color w:val="0070C0"/>
          <w:sz w:val="22"/>
          <w:szCs w:val="22"/>
        </w:rPr>
        <w:t> </w:t>
      </w:r>
    </w:p>
    <w:p w14:paraId="350FFD0E" w14:textId="77777777" w:rsidR="00F23897" w:rsidRDefault="00F23897" w:rsidP="5FE01D51">
      <w:pPr>
        <w:jc w:val="both"/>
        <w:rPr>
          <w:rFonts w:eastAsia="Arial"/>
          <w:color w:val="0070C0"/>
          <w:sz w:val="22"/>
          <w:szCs w:val="22"/>
        </w:rPr>
      </w:pPr>
    </w:p>
    <w:p w14:paraId="0AEDC7F6" w14:textId="3B46556B" w:rsidR="086036F8" w:rsidRPr="00CA125A" w:rsidRDefault="086036F8" w:rsidP="5FE01D51">
      <w:pPr>
        <w:pStyle w:val="paragraph"/>
        <w:numPr>
          <w:ilvl w:val="0"/>
          <w:numId w:val="6"/>
        </w:numPr>
        <w:spacing w:before="0" w:beforeAutospacing="0" w:after="0" w:afterAutospacing="0"/>
        <w:jc w:val="both"/>
        <w:rPr>
          <w:rFonts w:ascii="Arial" w:hAnsi="Arial" w:cs="Arial"/>
          <w:sz w:val="22"/>
          <w:szCs w:val="22"/>
        </w:rPr>
      </w:pPr>
      <w:r w:rsidRPr="00CA125A">
        <w:rPr>
          <w:rFonts w:ascii="Arial" w:hAnsi="Arial" w:cs="Arial"/>
          <w:sz w:val="22"/>
          <w:szCs w:val="22"/>
        </w:rPr>
        <w:t>Lorsqu’ils exercent des activités de visibilité, de transparence et de communication, les bénéficiaires utilisent l’emblème de l’Union avec la mention “cofinancé par l’Union européenne”, conformément à l’</w:t>
      </w:r>
      <w:hyperlink r:id="rId10" w:anchor="d1e37-479-1">
        <w:r w:rsidRPr="009E7B25">
          <w:rPr>
            <w:rStyle w:val="Lienhypertexte"/>
            <w:rFonts w:ascii="Arial" w:hAnsi="Arial" w:cs="Arial"/>
            <w:color w:val="0000FF"/>
            <w:sz w:val="22"/>
            <w:szCs w:val="22"/>
          </w:rPr>
          <w:t>annexe IX du règlement UE 2021/1060</w:t>
        </w:r>
      </w:hyperlink>
      <w:r w:rsidRPr="009E7B25">
        <w:rPr>
          <w:color w:val="0000FF"/>
          <w:u w:val="single"/>
        </w:rPr>
        <w:t xml:space="preserve"> </w:t>
      </w:r>
      <w:r w:rsidRPr="00CA125A">
        <w:rPr>
          <w:rFonts w:ascii="Arial" w:hAnsi="Arial" w:cs="Arial"/>
          <w:sz w:val="22"/>
          <w:szCs w:val="22"/>
        </w:rPr>
        <w:t>du Parlement européen et du Conseil du 24 juin 2021, ainsi que le logo de la Région Île-de-France, autorité de gestion.</w:t>
      </w:r>
    </w:p>
    <w:p w14:paraId="07D5E6DF" w14:textId="2F51E2C9" w:rsidR="5FE01D51" w:rsidRPr="00391942" w:rsidRDefault="5FE01D51" w:rsidP="5FE01D51">
      <w:pPr>
        <w:jc w:val="both"/>
        <w:rPr>
          <w:rFonts w:ascii="Times New Roman" w:eastAsia="Times New Roman" w:hAnsi="Times New Roman" w:cs="Times New Roman"/>
          <w:color w:val="000000" w:themeColor="text1"/>
          <w:sz w:val="20"/>
          <w:szCs w:val="20"/>
        </w:rPr>
      </w:pPr>
    </w:p>
    <w:p w14:paraId="481E9FBA" w14:textId="02DEDBA4" w:rsidR="00161CD4" w:rsidRDefault="086036F8" w:rsidP="0044201B">
      <w:pPr>
        <w:tabs>
          <w:tab w:val="right" w:pos="9072"/>
        </w:tabs>
        <w:ind w:left="567" w:firstLine="142"/>
        <w:jc w:val="both"/>
        <w:rPr>
          <w:rFonts w:ascii="Times New Roman" w:eastAsia="Times New Roman" w:hAnsi="Times New Roman" w:cs="Times New Roman"/>
          <w:color w:val="000000" w:themeColor="text1"/>
        </w:rPr>
      </w:pPr>
      <w:r>
        <w:rPr>
          <w:noProof/>
        </w:rPr>
        <w:drawing>
          <wp:inline distT="0" distB="0" distL="0" distR="0" wp14:anchorId="22B9A88F" wp14:editId="2DCFBCAE">
            <wp:extent cx="3076575" cy="647700"/>
            <wp:effectExtent l="0" t="0" r="0" b="0"/>
            <wp:docPr id="1045162495" name="Image 10451624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76575" cy="647700"/>
                    </a:xfrm>
                    <a:prstGeom prst="rect">
                      <a:avLst/>
                    </a:prstGeom>
                  </pic:spPr>
                </pic:pic>
              </a:graphicData>
            </a:graphic>
          </wp:inline>
        </w:drawing>
      </w:r>
      <w:r>
        <w:rPr>
          <w:noProof/>
        </w:rPr>
        <w:drawing>
          <wp:inline distT="0" distB="0" distL="0" distR="0" wp14:anchorId="6E5F04FE" wp14:editId="4B8EA0A5">
            <wp:extent cx="2047875" cy="742950"/>
            <wp:effectExtent l="0" t="0" r="0" b="0"/>
            <wp:docPr id="668528329" name="Image 668528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47875" cy="742950"/>
                    </a:xfrm>
                    <a:prstGeom prst="rect">
                      <a:avLst/>
                    </a:prstGeom>
                  </pic:spPr>
                </pic:pic>
              </a:graphicData>
            </a:graphic>
          </wp:inline>
        </w:drawing>
      </w:r>
    </w:p>
    <w:p w14:paraId="2C9A7E39" w14:textId="14241AA3" w:rsidR="086036F8" w:rsidRDefault="00161CD4" w:rsidP="00161CD4">
      <w:pPr>
        <w:tabs>
          <w:tab w:val="right" w:pos="9072"/>
        </w:tabs>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ab/>
      </w:r>
    </w:p>
    <w:p w14:paraId="4F34320D" w14:textId="0EADA12C" w:rsidR="5FE01D51" w:rsidRDefault="5FE01D51" w:rsidP="5FE01D51">
      <w:pPr>
        <w:jc w:val="both"/>
        <w:rPr>
          <w:rFonts w:ascii="Times New Roman" w:eastAsia="Times New Roman" w:hAnsi="Times New Roman" w:cs="Times New Roman"/>
          <w:color w:val="000000" w:themeColor="text1"/>
        </w:rPr>
      </w:pPr>
    </w:p>
    <w:p w14:paraId="29090D35" w14:textId="75373EBB" w:rsidR="5FE01D51" w:rsidRPr="007C5064" w:rsidRDefault="086036F8" w:rsidP="007C5064">
      <w:pPr>
        <w:pStyle w:val="Paragraphedeliste"/>
        <w:numPr>
          <w:ilvl w:val="0"/>
          <w:numId w:val="6"/>
        </w:numPr>
        <w:spacing w:after="120"/>
        <w:ind w:left="714" w:hanging="357"/>
        <w:contextualSpacing w:val="0"/>
        <w:jc w:val="both"/>
        <w:rPr>
          <w:rFonts w:eastAsia="Arial"/>
          <w:color w:val="000000" w:themeColor="text1"/>
          <w:sz w:val="22"/>
          <w:szCs w:val="22"/>
        </w:rPr>
      </w:pPr>
      <w:r w:rsidRPr="5FE01D51">
        <w:rPr>
          <w:rStyle w:val="normaltextrun"/>
          <w:rFonts w:eastAsia="Arial"/>
          <w:color w:val="000000" w:themeColor="text1"/>
          <w:sz w:val="22"/>
          <w:szCs w:val="22"/>
        </w:rPr>
        <w:t xml:space="preserve">Les bénéficiaires font mention du soutien octroyé par </w:t>
      </w:r>
      <w:r w:rsidRPr="009E7B25">
        <w:rPr>
          <w:rStyle w:val="normaltextrun"/>
          <w:rFonts w:eastAsia="Arial"/>
          <w:sz w:val="22"/>
          <w:szCs w:val="22"/>
        </w:rPr>
        <w:t xml:space="preserve">l’Union européenne à </w:t>
      </w:r>
      <w:r w:rsidRPr="5FE01D51">
        <w:rPr>
          <w:rStyle w:val="normaltextrun"/>
          <w:rFonts w:eastAsia="Arial"/>
          <w:color w:val="000000" w:themeColor="text1"/>
          <w:sz w:val="22"/>
          <w:szCs w:val="22"/>
        </w:rPr>
        <w:t>l’opération, y compris des ressources réutilisées :</w:t>
      </w:r>
    </w:p>
    <w:p w14:paraId="166B223F" w14:textId="2847F76E" w:rsidR="5FE01D51" w:rsidRPr="007C5064" w:rsidRDefault="086036F8" w:rsidP="007C5064">
      <w:pPr>
        <w:pStyle w:val="Paragraphedeliste"/>
        <w:numPr>
          <w:ilvl w:val="0"/>
          <w:numId w:val="13"/>
        </w:numPr>
        <w:spacing w:after="120"/>
        <w:ind w:left="1066" w:hanging="357"/>
        <w:contextualSpacing w:val="0"/>
        <w:jc w:val="both"/>
        <w:rPr>
          <w:rFonts w:eastAsia="Arial"/>
          <w:color w:val="000000" w:themeColor="text1"/>
          <w:sz w:val="22"/>
          <w:szCs w:val="22"/>
        </w:rPr>
      </w:pPr>
      <w:r w:rsidRPr="5FE01D51">
        <w:rPr>
          <w:rStyle w:val="normaltextrun"/>
          <w:rFonts w:eastAsia="Arial"/>
          <w:color w:val="000000" w:themeColor="text1"/>
          <w:sz w:val="22"/>
          <w:szCs w:val="22"/>
        </w:rPr>
        <w:t>en fournissant sur leur site internet, si un tel site existe, et leurs sites de médias sociaux, une description succincte de l’opération, en rapport avec le niveau du soutien, y compris sa finalité et ses résultats, qui met en lumière le soutien financier de l’Union ;</w:t>
      </w:r>
    </w:p>
    <w:p w14:paraId="4EDF43C1" w14:textId="7C450F14" w:rsidR="086036F8" w:rsidRDefault="086036F8" w:rsidP="007C5064">
      <w:pPr>
        <w:pStyle w:val="Paragraphedeliste"/>
        <w:numPr>
          <w:ilvl w:val="0"/>
          <w:numId w:val="13"/>
        </w:numPr>
        <w:spacing w:after="120"/>
        <w:ind w:left="1066" w:hanging="357"/>
        <w:contextualSpacing w:val="0"/>
        <w:jc w:val="both"/>
        <w:rPr>
          <w:rFonts w:eastAsia="Arial"/>
          <w:color w:val="000000" w:themeColor="text1"/>
          <w:sz w:val="22"/>
          <w:szCs w:val="22"/>
        </w:rPr>
      </w:pPr>
      <w:r w:rsidRPr="5FE01D51">
        <w:rPr>
          <w:rStyle w:val="normaltextrun"/>
          <w:rFonts w:eastAsia="Arial"/>
          <w:color w:val="000000" w:themeColor="text1"/>
          <w:sz w:val="22"/>
          <w:szCs w:val="22"/>
        </w:rPr>
        <w:t>en apposant de manière visible une mention mettant en avant le soutien octroyé par l’Union sur les documents et le matériel de communication relatifs à la mise en œuvre d’une opération qui sont destinés au public ou aux participants ;  </w:t>
      </w:r>
    </w:p>
    <w:p w14:paraId="25C2EFAE" w14:textId="57B6EA31" w:rsidR="086036F8" w:rsidRDefault="086036F8" w:rsidP="007C5064">
      <w:pPr>
        <w:pStyle w:val="Paragraphedeliste"/>
        <w:numPr>
          <w:ilvl w:val="0"/>
          <w:numId w:val="13"/>
        </w:numPr>
        <w:spacing w:after="120"/>
        <w:ind w:left="1066" w:hanging="357"/>
        <w:contextualSpacing w:val="0"/>
        <w:jc w:val="both"/>
        <w:rPr>
          <w:rFonts w:eastAsia="Arial"/>
          <w:color w:val="000000" w:themeColor="text1"/>
          <w:sz w:val="22"/>
          <w:szCs w:val="22"/>
        </w:rPr>
      </w:pPr>
      <w:r w:rsidRPr="5FE01D51">
        <w:rPr>
          <w:rStyle w:val="normaltextrun"/>
          <w:rFonts w:eastAsia="Arial"/>
          <w:color w:val="000000" w:themeColor="text1"/>
          <w:sz w:val="22"/>
          <w:szCs w:val="22"/>
        </w:rPr>
        <w:t xml:space="preserve">en apposant des plaques ou des panneaux d’affichage permanents bien visibles du public, présentant l’emblème de l’Union (cf. annexe IX du </w:t>
      </w:r>
      <w:hyperlink r:id="rId13">
        <w:r w:rsidRPr="009E7B25">
          <w:rPr>
            <w:rStyle w:val="Lienhypertexte"/>
            <w:rFonts w:eastAsia="Arial"/>
            <w:color w:val="0000FF"/>
            <w:sz w:val="22"/>
            <w:szCs w:val="22"/>
          </w:rPr>
          <w:t>règlement UE 2021/1060</w:t>
        </w:r>
      </w:hyperlink>
      <w:r w:rsidRPr="5FE01D51">
        <w:rPr>
          <w:rStyle w:val="normaltextrun"/>
          <w:rFonts w:eastAsia="Arial"/>
          <w:color w:val="000000" w:themeColor="text1"/>
          <w:sz w:val="22"/>
          <w:szCs w:val="22"/>
        </w:rPr>
        <w:t xml:space="preserve"> du Parlement européen et du Conseil du 24 juin 2021, portant dispositions communes dit "RPDC"), dès que la réalisation physique d’opérations comprenant des investissements matériels commence ou que les équipements achetés sont installés, en ce qui concerne les opérations soutenues par le FSE+, dont le coût total est supérieur à 100 000 euros ;</w:t>
      </w:r>
    </w:p>
    <w:p w14:paraId="36944DDB" w14:textId="34A4BD64" w:rsidR="086036F8" w:rsidRDefault="086036F8" w:rsidP="007C5064">
      <w:pPr>
        <w:pStyle w:val="Paragraphedeliste"/>
        <w:numPr>
          <w:ilvl w:val="0"/>
          <w:numId w:val="13"/>
        </w:numPr>
        <w:spacing w:after="120"/>
        <w:ind w:left="1066" w:hanging="357"/>
        <w:contextualSpacing w:val="0"/>
        <w:jc w:val="both"/>
        <w:rPr>
          <w:rFonts w:eastAsia="Arial"/>
          <w:color w:val="000000" w:themeColor="text1"/>
          <w:sz w:val="22"/>
          <w:szCs w:val="22"/>
        </w:rPr>
      </w:pPr>
      <w:r w:rsidRPr="5FE01D51">
        <w:rPr>
          <w:rStyle w:val="normaltextrun"/>
          <w:rFonts w:eastAsia="Arial"/>
          <w:color w:val="000000" w:themeColor="text1"/>
          <w:sz w:val="22"/>
          <w:szCs w:val="22"/>
        </w:rPr>
        <w:t>en apposant, en un lieu bien visible du public, pour les opérations ne relevant pas du point c), au moins une affiche de format A3 au minimum, ou un affichage électronique équivalent, présentant des informations sur l’opération qui mettent en avant le soutien octroyé par les Fonds ; lorsque le bénéficiaire est une personne physique, il veille, dans la mesure du possible, à ce que des informations appropriées soient disponibles, qui mettent en avant le soutien octroyé par les Fonds, en un lieu visible du public ou au moyen d’un affichage électronique;  </w:t>
      </w:r>
    </w:p>
    <w:p w14:paraId="3210CB16" w14:textId="33931D9B" w:rsidR="086036F8" w:rsidRPr="009E7B25" w:rsidRDefault="086036F8" w:rsidP="007C5064">
      <w:pPr>
        <w:pStyle w:val="Paragraphedeliste"/>
        <w:numPr>
          <w:ilvl w:val="0"/>
          <w:numId w:val="13"/>
        </w:numPr>
        <w:spacing w:after="120"/>
        <w:ind w:left="1068"/>
        <w:jc w:val="both"/>
        <w:rPr>
          <w:rFonts w:eastAsia="Arial"/>
          <w:sz w:val="22"/>
          <w:szCs w:val="22"/>
        </w:rPr>
      </w:pPr>
      <w:r w:rsidRPr="5FE01D51">
        <w:rPr>
          <w:rStyle w:val="normaltextrun"/>
          <w:rFonts w:eastAsia="Arial"/>
          <w:color w:val="000000" w:themeColor="text1"/>
          <w:sz w:val="22"/>
          <w:szCs w:val="22"/>
        </w:rPr>
        <w:t>pour les opérations d’importance stratégique et les opérations dont le coût total dépasse 10 000 000 euros, en organisant une action ou activité de communication, selon le cas, et en y associant en temps utile la Région Île-de-France et la Commission. </w:t>
      </w:r>
      <w:r w:rsidRPr="009E7B25">
        <w:rPr>
          <w:rStyle w:val="eop"/>
          <w:rFonts w:eastAsia="Arial"/>
          <w:sz w:val="22"/>
          <w:szCs w:val="22"/>
        </w:rPr>
        <w:t>“</w:t>
      </w:r>
      <w:r w:rsidRPr="00161CD4">
        <w:rPr>
          <w:rStyle w:val="eop"/>
          <w:rFonts w:eastAsia="Arial"/>
          <w:i/>
          <w:iCs/>
          <w:sz w:val="22"/>
          <w:szCs w:val="22"/>
        </w:rPr>
        <w:t>Grande cause régionale</w:t>
      </w:r>
      <w:r w:rsidRPr="009E7B25">
        <w:rPr>
          <w:rStyle w:val="eop"/>
          <w:rFonts w:eastAsia="Arial"/>
          <w:sz w:val="22"/>
          <w:szCs w:val="22"/>
        </w:rPr>
        <w:t xml:space="preserve">” en 2018, des opérations de lutte contre le décrochage peuvent être considérées comme des opérations d’importance stratégique. </w:t>
      </w:r>
    </w:p>
    <w:p w14:paraId="45A4A375" w14:textId="490586AD" w:rsidR="5FE01D51" w:rsidRDefault="5FE01D51" w:rsidP="007C5064">
      <w:pPr>
        <w:spacing w:after="120"/>
        <w:jc w:val="both"/>
        <w:rPr>
          <w:rFonts w:eastAsia="Arial"/>
          <w:color w:val="000000" w:themeColor="text1"/>
          <w:sz w:val="22"/>
          <w:szCs w:val="22"/>
        </w:rPr>
      </w:pPr>
    </w:p>
    <w:p w14:paraId="2F8551D4" w14:textId="77777777" w:rsidR="00161CD4" w:rsidRDefault="00161CD4" w:rsidP="5FE01D51">
      <w:pPr>
        <w:jc w:val="both"/>
        <w:rPr>
          <w:rFonts w:eastAsia="Arial"/>
          <w:color w:val="000000" w:themeColor="text1"/>
          <w:sz w:val="22"/>
          <w:szCs w:val="22"/>
        </w:rPr>
      </w:pPr>
    </w:p>
    <w:p w14:paraId="211BB2ED" w14:textId="77777777" w:rsidR="00161CD4" w:rsidRDefault="00161CD4" w:rsidP="5FE01D51">
      <w:pPr>
        <w:jc w:val="both"/>
        <w:rPr>
          <w:rFonts w:eastAsia="Arial"/>
          <w:color w:val="000000" w:themeColor="text1"/>
          <w:sz w:val="22"/>
          <w:szCs w:val="22"/>
        </w:rPr>
      </w:pPr>
    </w:p>
    <w:p w14:paraId="67951642" w14:textId="77777777" w:rsidR="00391942" w:rsidRDefault="00391942" w:rsidP="5FE01D51">
      <w:pPr>
        <w:jc w:val="both"/>
        <w:rPr>
          <w:rFonts w:eastAsia="Arial"/>
          <w:color w:val="000000" w:themeColor="text1"/>
          <w:sz w:val="22"/>
          <w:szCs w:val="22"/>
        </w:rPr>
      </w:pPr>
    </w:p>
    <w:p w14:paraId="12AC9DFD" w14:textId="77777777" w:rsidR="007C5064" w:rsidRDefault="007C5064" w:rsidP="5FE01D51">
      <w:pPr>
        <w:jc w:val="both"/>
        <w:rPr>
          <w:rFonts w:eastAsia="Arial"/>
          <w:color w:val="000000" w:themeColor="text1"/>
          <w:sz w:val="22"/>
          <w:szCs w:val="22"/>
        </w:rPr>
      </w:pPr>
    </w:p>
    <w:p w14:paraId="71C1850C" w14:textId="060E77B2" w:rsidR="086036F8" w:rsidRDefault="086036F8" w:rsidP="5FE01D51">
      <w:pPr>
        <w:pStyle w:val="Paragraphedeliste"/>
        <w:numPr>
          <w:ilvl w:val="0"/>
          <w:numId w:val="6"/>
        </w:numPr>
        <w:jc w:val="both"/>
        <w:rPr>
          <w:rFonts w:eastAsia="Arial"/>
          <w:color w:val="000000" w:themeColor="text1"/>
          <w:sz w:val="22"/>
          <w:szCs w:val="22"/>
        </w:rPr>
      </w:pPr>
      <w:r w:rsidRPr="718AF7FA">
        <w:rPr>
          <w:rStyle w:val="normaltextrun"/>
          <w:rFonts w:eastAsia="Arial"/>
          <w:color w:val="000000" w:themeColor="text1"/>
          <w:sz w:val="22"/>
          <w:szCs w:val="22"/>
        </w:rPr>
        <w:t>Lorsque le bénéficiaire ne respecte pas les obligations qui lui incombent, et qu’aucune action corrective n’a été mise en place, l’autorité de gestion applique des mesures, dans le respect du principe de proportionnalité, en annulant jusqu’à 3 % du soutien octroyé par les Fonds à l’opération concernée. </w:t>
      </w:r>
    </w:p>
    <w:p w14:paraId="54A510F1" w14:textId="5D492C8F" w:rsidR="086036F8" w:rsidRDefault="086036F8" w:rsidP="5FE01D51">
      <w:pPr>
        <w:rPr>
          <w:rFonts w:eastAsia="Arial"/>
          <w:color w:val="000000" w:themeColor="text1"/>
          <w:sz w:val="22"/>
          <w:szCs w:val="22"/>
        </w:rPr>
      </w:pPr>
      <w:r w:rsidRPr="718AF7FA">
        <w:rPr>
          <w:rStyle w:val="eop"/>
          <w:rFonts w:eastAsia="Arial"/>
          <w:color w:val="000000" w:themeColor="text1"/>
          <w:sz w:val="22"/>
          <w:szCs w:val="22"/>
        </w:rPr>
        <w:t> </w:t>
      </w:r>
    </w:p>
    <w:p w14:paraId="3E227811" w14:textId="45E4F2C8" w:rsidR="718AF7FA" w:rsidRDefault="718AF7FA" w:rsidP="718AF7FA">
      <w:pPr>
        <w:jc w:val="both"/>
        <w:rPr>
          <w:rFonts w:ascii="Times New Roman" w:eastAsia="Times New Roman" w:hAnsi="Times New Roman" w:cs="Times New Roman"/>
          <w:color w:val="000000" w:themeColor="text1"/>
          <w:sz w:val="22"/>
          <w:szCs w:val="22"/>
        </w:rPr>
      </w:pPr>
    </w:p>
    <w:p w14:paraId="3D3962E2" w14:textId="592470E5" w:rsidR="621E19C3" w:rsidRPr="00161CD4" w:rsidRDefault="621E19C3" w:rsidP="718AF7FA">
      <w:pPr>
        <w:pStyle w:val="Paragraphedeliste"/>
        <w:numPr>
          <w:ilvl w:val="0"/>
          <w:numId w:val="4"/>
        </w:numPr>
        <w:jc w:val="both"/>
        <w:rPr>
          <w:rFonts w:eastAsia="Arial"/>
          <w:sz w:val="22"/>
          <w:szCs w:val="22"/>
        </w:rPr>
      </w:pPr>
      <w:r w:rsidRPr="00161CD4">
        <w:rPr>
          <w:rStyle w:val="eop"/>
          <w:rFonts w:eastAsia="Arial"/>
          <w:sz w:val="22"/>
          <w:szCs w:val="22"/>
        </w:rPr>
        <w:t xml:space="preserve">Les matériels de communication et de visibilité produits doivent être mis à disposition de l’autorité de gestion, qui peut la transmettre aux institutions ou organismes de l’Union européenne. </w:t>
      </w:r>
    </w:p>
    <w:p w14:paraId="7CDDA168" w14:textId="6BD0947B" w:rsidR="718AF7FA" w:rsidRDefault="718AF7FA" w:rsidP="718AF7FA">
      <w:pPr>
        <w:jc w:val="both"/>
        <w:rPr>
          <w:rFonts w:eastAsia="Arial"/>
          <w:sz w:val="22"/>
          <w:szCs w:val="22"/>
        </w:rPr>
      </w:pPr>
    </w:p>
    <w:p w14:paraId="27AE2EB4" w14:textId="77777777" w:rsidR="00391942" w:rsidRPr="00161CD4" w:rsidRDefault="00391942" w:rsidP="718AF7FA">
      <w:pPr>
        <w:jc w:val="both"/>
        <w:rPr>
          <w:rFonts w:eastAsia="Arial"/>
          <w:sz w:val="22"/>
          <w:szCs w:val="22"/>
        </w:rPr>
      </w:pPr>
    </w:p>
    <w:p w14:paraId="76B0F0BC" w14:textId="77777777" w:rsidR="007C5064" w:rsidRDefault="621E19C3" w:rsidP="007C5064">
      <w:pPr>
        <w:spacing w:after="120"/>
        <w:jc w:val="both"/>
        <w:rPr>
          <w:rStyle w:val="eop"/>
          <w:rFonts w:eastAsia="Arial"/>
          <w:sz w:val="22"/>
          <w:szCs w:val="22"/>
        </w:rPr>
      </w:pPr>
      <w:r w:rsidRPr="00161CD4">
        <w:rPr>
          <w:rStyle w:val="eop"/>
          <w:rFonts w:eastAsia="Arial"/>
          <w:sz w:val="22"/>
          <w:szCs w:val="22"/>
        </w:rPr>
        <w:t xml:space="preserve">Une licence non exclusive, irrévocable et exempte de redevance est ainsi accordée à l’Union, lui permettant d’utiliser ces matériels et tous les droits préexistants qui y sont attachés conformément à l’annexe IX. </w:t>
      </w:r>
    </w:p>
    <w:p w14:paraId="0236F4F7" w14:textId="4FD9EEF4" w:rsidR="621E19C3" w:rsidRPr="00161CD4" w:rsidRDefault="621E19C3" w:rsidP="718AF7FA">
      <w:pPr>
        <w:jc w:val="both"/>
        <w:rPr>
          <w:rFonts w:eastAsia="Arial"/>
          <w:sz w:val="22"/>
          <w:szCs w:val="22"/>
        </w:rPr>
      </w:pPr>
      <w:r w:rsidRPr="00161CD4">
        <w:rPr>
          <w:rStyle w:val="eop"/>
          <w:rFonts w:eastAsia="Arial"/>
          <w:sz w:val="22"/>
          <w:szCs w:val="22"/>
        </w:rPr>
        <w:t>Cela n’entraîne ni coûts supplémentaires importants ni charge administrative importante pour les bénéficiaires ou l’autorité de gestion.</w:t>
      </w:r>
    </w:p>
    <w:p w14:paraId="4DC8B4C9" w14:textId="4BFD6749" w:rsidR="718AF7FA" w:rsidRDefault="718AF7FA" w:rsidP="718AF7FA">
      <w:pPr>
        <w:jc w:val="both"/>
        <w:rPr>
          <w:rFonts w:eastAsia="Arial"/>
          <w:color w:val="000000" w:themeColor="text1"/>
          <w:sz w:val="22"/>
          <w:szCs w:val="22"/>
        </w:rPr>
      </w:pPr>
    </w:p>
    <w:p w14:paraId="573E4E6B" w14:textId="1489E512" w:rsidR="5FE01D51" w:rsidRDefault="5FE01D51" w:rsidP="5FE01D51">
      <w:pPr>
        <w:pStyle w:val="paragraph"/>
        <w:rPr>
          <w:rStyle w:val="normaltextrun"/>
          <w:rFonts w:ascii="Arial" w:hAnsi="Arial" w:cs="Arial"/>
          <w:b/>
          <w:bCs/>
          <w:color w:val="2F5496" w:themeColor="accent1" w:themeShade="BF"/>
        </w:rPr>
      </w:pPr>
    </w:p>
    <w:sectPr w:rsidR="5FE01D51" w:rsidSect="00943380">
      <w:headerReference w:type="default" r:id="rId14"/>
      <w:footerReference w:type="default" r:id="rId15"/>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5ABA5" w14:textId="77777777" w:rsidR="00F917CD" w:rsidRDefault="00F917CD" w:rsidP="0068625C">
      <w:r>
        <w:separator/>
      </w:r>
    </w:p>
  </w:endnote>
  <w:endnote w:type="continuationSeparator" w:id="0">
    <w:p w14:paraId="7A90AD57" w14:textId="77777777" w:rsidR="00F917CD" w:rsidRDefault="00F917CD" w:rsidP="00686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Calibri"/>
        <w:sz w:val="22"/>
        <w:szCs w:val="22"/>
      </w:rPr>
      <w:id w:val="-1445230075"/>
      <w:docPartObj>
        <w:docPartGallery w:val="Page Numbers (Bottom of Page)"/>
        <w:docPartUnique/>
      </w:docPartObj>
    </w:sdtPr>
    <w:sdtEndPr/>
    <w:sdtContent>
      <w:sdt>
        <w:sdtPr>
          <w:rPr>
            <w:rFonts w:ascii="Calibri" w:eastAsia="Calibri" w:hAnsi="Calibri" w:cs="Calibri"/>
            <w:sz w:val="22"/>
            <w:szCs w:val="22"/>
          </w:rPr>
          <w:id w:val="-1617825756"/>
          <w:docPartObj>
            <w:docPartGallery w:val="Page Numbers (Bottom of Page)"/>
            <w:docPartUnique/>
          </w:docPartObj>
        </w:sdtPr>
        <w:sdtEndPr/>
        <w:sdtContent>
          <w:p w14:paraId="5DAEF662" w14:textId="77777777" w:rsidR="004A1764" w:rsidRDefault="004A1764" w:rsidP="004A1764">
            <w:pPr>
              <w:pStyle w:val="Pieddepage"/>
              <w:ind w:left="-709" w:right="-995"/>
              <w:rPr>
                <w:sz w:val="20"/>
                <w:szCs w:val="20"/>
              </w:rPr>
            </w:pPr>
            <w:r>
              <w:rPr>
                <w:sz w:val="20"/>
                <w:szCs w:val="20"/>
              </w:rPr>
              <w:t>Programme régional de l’Île-de-France et du bassin de la Seine FEDER-FSE+ 2021-2027</w:t>
            </w:r>
          </w:p>
          <w:p w14:paraId="66C5C6D0" w14:textId="48586808" w:rsidR="0068625C" w:rsidRPr="007A57A8" w:rsidRDefault="004A1764" w:rsidP="007A57A8">
            <w:pPr>
              <w:pStyle w:val="Pieddepage"/>
              <w:tabs>
                <w:tab w:val="clear" w:pos="4536"/>
                <w:tab w:val="clear" w:pos="9072"/>
              </w:tabs>
              <w:ind w:left="-709" w:right="-995"/>
              <w:rPr>
                <w:rFonts w:eastAsia="Calibri"/>
                <w:sz w:val="20"/>
                <w:szCs w:val="20"/>
              </w:rPr>
            </w:pPr>
            <w:r>
              <w:rPr>
                <w:sz w:val="20"/>
                <w:szCs w:val="20"/>
              </w:rPr>
              <w:t xml:space="preserve">Appel à projets FSE+ 2023 " Lutte contre le décrochage dans l’enseignement supérieur" (OS 4.6-2) </w:t>
            </w:r>
            <w:r w:rsidR="00161CD4">
              <w:rPr>
                <w:sz w:val="20"/>
                <w:szCs w:val="20"/>
              </w:rPr>
              <w:br/>
            </w:r>
            <w:r>
              <w:rPr>
                <w:b/>
                <w:bCs/>
                <w:sz w:val="20"/>
                <w:szCs w:val="20"/>
              </w:rPr>
              <w:t xml:space="preserve">Annexe 8  </w:t>
            </w:r>
            <w:r w:rsidR="00161CD4">
              <w:rPr>
                <w:b/>
                <w:bCs/>
                <w:sz w:val="20"/>
                <w:szCs w:val="20"/>
              </w:rPr>
              <w:t>(10 juillet 2023)</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A68B8" w14:textId="77777777" w:rsidR="00F917CD" w:rsidRDefault="00F917CD" w:rsidP="0068625C">
      <w:r>
        <w:separator/>
      </w:r>
    </w:p>
  </w:footnote>
  <w:footnote w:type="continuationSeparator" w:id="0">
    <w:p w14:paraId="397DA4A4" w14:textId="77777777" w:rsidR="00F917CD" w:rsidRDefault="00F917CD" w:rsidP="00686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24573" w14:textId="3E5B57EE" w:rsidR="001A1B2F" w:rsidRPr="001A1B2F" w:rsidRDefault="001A1B2F" w:rsidP="001A1B2F">
    <w:pPr>
      <w:pStyle w:val="En-tte"/>
      <w:tabs>
        <w:tab w:val="clear" w:pos="4536"/>
        <w:tab w:val="clear" w:pos="9072"/>
      </w:tabs>
      <w:jc w:val="center"/>
    </w:pPr>
    <w:r w:rsidRPr="001A1B2F">
      <w:rPr>
        <w:noProof/>
      </w:rPr>
      <w:drawing>
        <wp:inline distT="0" distB="0" distL="0" distR="0" wp14:anchorId="4D580371" wp14:editId="4488F5D8">
          <wp:extent cx="2727960" cy="603885"/>
          <wp:effectExtent l="0" t="0" r="0" b="5715"/>
          <wp:docPr id="2" name="Picture 199826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20349" cy="624337"/>
                  </a:xfrm>
                  <a:prstGeom prst="rect">
                    <a:avLst/>
                  </a:prstGeom>
                  <a:ln>
                    <a:noFill/>
                  </a:ln>
                  <a:extLst>
                    <a:ext uri="{53640926-AAD7-44D8-BBD7-CCE9431645EC}">
                      <a14:shadowObscured xmlns:a14="http://schemas.microsoft.com/office/drawing/2010/main"/>
                    </a:ext>
                  </a:extLst>
                </pic:spPr>
              </pic:pic>
            </a:graphicData>
          </a:graphic>
        </wp:inline>
      </w:drawing>
    </w:r>
    <w:r w:rsidRPr="001A1B2F">
      <w:t xml:space="preserve"> </w:t>
    </w:r>
    <w:r w:rsidRPr="001A1B2F">
      <w:rPr>
        <w:noProof/>
      </w:rPr>
      <w:drawing>
        <wp:inline distT="0" distB="0" distL="0" distR="0" wp14:anchorId="554C399B" wp14:editId="684ADCDA">
          <wp:extent cx="1799616" cy="60198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71735" cy="626104"/>
                  </a:xfrm>
                  <a:prstGeom prst="rect">
                    <a:avLst/>
                  </a:prstGeom>
                  <a:noFill/>
                  <a:ln>
                    <a:noFill/>
                  </a:ln>
                  <a:extLst>
                    <a:ext uri="{53640926-AAD7-44D8-BBD7-CCE9431645EC}">
                      <a14:shadowObscured xmlns:a14="http://schemas.microsoft.com/office/drawing/2010/main"/>
                    </a:ext>
                  </a:extLst>
                </pic:spPr>
              </pic:pic>
            </a:graphicData>
          </a:graphic>
        </wp:inline>
      </w:drawing>
    </w:r>
  </w:p>
  <w:p w14:paraId="11C59FCA" w14:textId="3B0F19A8" w:rsidR="00626528" w:rsidRDefault="00626528" w:rsidP="00ED7751">
    <w:pPr>
      <w:pStyle w:val="En-tte"/>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E865"/>
    <w:multiLevelType w:val="hybridMultilevel"/>
    <w:tmpl w:val="BFB07B50"/>
    <w:lvl w:ilvl="0" w:tplc="2C3EAA9C">
      <w:start w:val="3"/>
      <w:numFmt w:val="lowerLetter"/>
      <w:lvlText w:val="%1."/>
      <w:lvlJc w:val="left"/>
      <w:pPr>
        <w:ind w:left="720" w:hanging="360"/>
      </w:pPr>
      <w:rPr>
        <w:rFonts w:ascii="Arial" w:hAnsi="Arial" w:hint="default"/>
      </w:rPr>
    </w:lvl>
    <w:lvl w:ilvl="1" w:tplc="C74C47E8">
      <w:start w:val="1"/>
      <w:numFmt w:val="lowerLetter"/>
      <w:lvlText w:val="%2."/>
      <w:lvlJc w:val="left"/>
      <w:pPr>
        <w:ind w:left="1440" w:hanging="360"/>
      </w:pPr>
    </w:lvl>
    <w:lvl w:ilvl="2" w:tplc="2368B586">
      <w:start w:val="1"/>
      <w:numFmt w:val="lowerRoman"/>
      <w:lvlText w:val="%3."/>
      <w:lvlJc w:val="right"/>
      <w:pPr>
        <w:ind w:left="2160" w:hanging="180"/>
      </w:pPr>
    </w:lvl>
    <w:lvl w:ilvl="3" w:tplc="74E0493A">
      <w:start w:val="1"/>
      <w:numFmt w:val="decimal"/>
      <w:lvlText w:val="%4."/>
      <w:lvlJc w:val="left"/>
      <w:pPr>
        <w:ind w:left="2880" w:hanging="360"/>
      </w:pPr>
    </w:lvl>
    <w:lvl w:ilvl="4" w:tplc="8C003E72">
      <w:start w:val="1"/>
      <w:numFmt w:val="lowerLetter"/>
      <w:lvlText w:val="%5."/>
      <w:lvlJc w:val="left"/>
      <w:pPr>
        <w:ind w:left="3600" w:hanging="360"/>
      </w:pPr>
    </w:lvl>
    <w:lvl w:ilvl="5" w:tplc="042E9662">
      <w:start w:val="1"/>
      <w:numFmt w:val="lowerRoman"/>
      <w:lvlText w:val="%6."/>
      <w:lvlJc w:val="right"/>
      <w:pPr>
        <w:ind w:left="4320" w:hanging="180"/>
      </w:pPr>
    </w:lvl>
    <w:lvl w:ilvl="6" w:tplc="A5E6D8E6">
      <w:start w:val="1"/>
      <w:numFmt w:val="decimal"/>
      <w:lvlText w:val="%7."/>
      <w:lvlJc w:val="left"/>
      <w:pPr>
        <w:ind w:left="5040" w:hanging="360"/>
      </w:pPr>
    </w:lvl>
    <w:lvl w:ilvl="7" w:tplc="882C643C">
      <w:start w:val="1"/>
      <w:numFmt w:val="lowerLetter"/>
      <w:lvlText w:val="%8."/>
      <w:lvlJc w:val="left"/>
      <w:pPr>
        <w:ind w:left="5760" w:hanging="360"/>
      </w:pPr>
    </w:lvl>
    <w:lvl w:ilvl="8" w:tplc="CCE2AB74">
      <w:start w:val="1"/>
      <w:numFmt w:val="lowerRoman"/>
      <w:lvlText w:val="%9."/>
      <w:lvlJc w:val="right"/>
      <w:pPr>
        <w:ind w:left="6480" w:hanging="180"/>
      </w:pPr>
    </w:lvl>
  </w:abstractNum>
  <w:abstractNum w:abstractNumId="1" w15:restartNumberingAfterBreak="0">
    <w:nsid w:val="04F559DB"/>
    <w:multiLevelType w:val="multilevel"/>
    <w:tmpl w:val="F206606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2" w15:restartNumberingAfterBreak="0">
    <w:nsid w:val="081E60E8"/>
    <w:multiLevelType w:val="hybridMultilevel"/>
    <w:tmpl w:val="872C2596"/>
    <w:lvl w:ilvl="0" w:tplc="57B64CDE">
      <w:start w:val="1"/>
      <w:numFmt w:val="bullet"/>
      <w:lvlText w:val="%1."/>
      <w:lvlJc w:val="left"/>
      <w:pPr>
        <w:ind w:left="720" w:hanging="360"/>
      </w:pPr>
      <w:rPr>
        <w:rFonts w:ascii="Times New Roman" w:hAnsi="Times New Roman" w:hint="default"/>
      </w:rPr>
    </w:lvl>
    <w:lvl w:ilvl="1" w:tplc="2EA4B2BC">
      <w:start w:val="1"/>
      <w:numFmt w:val="bullet"/>
      <w:lvlText w:val="o"/>
      <w:lvlJc w:val="left"/>
      <w:pPr>
        <w:ind w:left="1440" w:hanging="360"/>
      </w:pPr>
      <w:rPr>
        <w:rFonts w:ascii="Courier New" w:hAnsi="Courier New" w:hint="default"/>
      </w:rPr>
    </w:lvl>
    <w:lvl w:ilvl="2" w:tplc="58C63B1A">
      <w:start w:val="1"/>
      <w:numFmt w:val="bullet"/>
      <w:lvlText w:val=""/>
      <w:lvlJc w:val="left"/>
      <w:pPr>
        <w:ind w:left="2160" w:hanging="360"/>
      </w:pPr>
      <w:rPr>
        <w:rFonts w:ascii="Wingdings" w:hAnsi="Wingdings" w:hint="default"/>
      </w:rPr>
    </w:lvl>
    <w:lvl w:ilvl="3" w:tplc="AEE86DFE">
      <w:start w:val="1"/>
      <w:numFmt w:val="bullet"/>
      <w:lvlText w:val=""/>
      <w:lvlJc w:val="left"/>
      <w:pPr>
        <w:ind w:left="2880" w:hanging="360"/>
      </w:pPr>
      <w:rPr>
        <w:rFonts w:ascii="Symbol" w:hAnsi="Symbol" w:hint="default"/>
      </w:rPr>
    </w:lvl>
    <w:lvl w:ilvl="4" w:tplc="0B146894">
      <w:start w:val="1"/>
      <w:numFmt w:val="bullet"/>
      <w:lvlText w:val="o"/>
      <w:lvlJc w:val="left"/>
      <w:pPr>
        <w:ind w:left="3600" w:hanging="360"/>
      </w:pPr>
      <w:rPr>
        <w:rFonts w:ascii="Courier New" w:hAnsi="Courier New" w:hint="default"/>
      </w:rPr>
    </w:lvl>
    <w:lvl w:ilvl="5" w:tplc="7FE86216">
      <w:start w:val="1"/>
      <w:numFmt w:val="bullet"/>
      <w:lvlText w:val=""/>
      <w:lvlJc w:val="left"/>
      <w:pPr>
        <w:ind w:left="4320" w:hanging="360"/>
      </w:pPr>
      <w:rPr>
        <w:rFonts w:ascii="Wingdings" w:hAnsi="Wingdings" w:hint="default"/>
      </w:rPr>
    </w:lvl>
    <w:lvl w:ilvl="6" w:tplc="752218E0">
      <w:start w:val="1"/>
      <w:numFmt w:val="bullet"/>
      <w:lvlText w:val=""/>
      <w:lvlJc w:val="left"/>
      <w:pPr>
        <w:ind w:left="5040" w:hanging="360"/>
      </w:pPr>
      <w:rPr>
        <w:rFonts w:ascii="Symbol" w:hAnsi="Symbol" w:hint="default"/>
      </w:rPr>
    </w:lvl>
    <w:lvl w:ilvl="7" w:tplc="8C54EF2A">
      <w:start w:val="1"/>
      <w:numFmt w:val="bullet"/>
      <w:lvlText w:val="o"/>
      <w:lvlJc w:val="left"/>
      <w:pPr>
        <w:ind w:left="5760" w:hanging="360"/>
      </w:pPr>
      <w:rPr>
        <w:rFonts w:ascii="Courier New" w:hAnsi="Courier New" w:hint="default"/>
      </w:rPr>
    </w:lvl>
    <w:lvl w:ilvl="8" w:tplc="E53AA756">
      <w:start w:val="1"/>
      <w:numFmt w:val="bullet"/>
      <w:lvlText w:val=""/>
      <w:lvlJc w:val="left"/>
      <w:pPr>
        <w:ind w:left="6480" w:hanging="360"/>
      </w:pPr>
      <w:rPr>
        <w:rFonts w:ascii="Wingdings" w:hAnsi="Wingdings" w:hint="default"/>
      </w:rPr>
    </w:lvl>
  </w:abstractNum>
  <w:abstractNum w:abstractNumId="3" w15:restartNumberingAfterBreak="0">
    <w:nsid w:val="12E1B584"/>
    <w:multiLevelType w:val="hybridMultilevel"/>
    <w:tmpl w:val="309889EC"/>
    <w:lvl w:ilvl="0" w:tplc="9D0C5EA8">
      <w:start w:val="1"/>
      <w:numFmt w:val="bullet"/>
      <w:lvlText w:val="%1."/>
      <w:lvlJc w:val="left"/>
      <w:pPr>
        <w:ind w:left="720" w:hanging="360"/>
      </w:pPr>
      <w:rPr>
        <w:rFonts w:ascii="Arial" w:hAnsi="Arial" w:hint="default"/>
      </w:rPr>
    </w:lvl>
    <w:lvl w:ilvl="1" w:tplc="DBB08570">
      <w:start w:val="1"/>
      <w:numFmt w:val="bullet"/>
      <w:lvlText w:val="o"/>
      <w:lvlJc w:val="left"/>
      <w:pPr>
        <w:ind w:left="1440" w:hanging="360"/>
      </w:pPr>
      <w:rPr>
        <w:rFonts w:ascii="Courier New" w:hAnsi="Courier New" w:hint="default"/>
      </w:rPr>
    </w:lvl>
    <w:lvl w:ilvl="2" w:tplc="7DF47442">
      <w:start w:val="1"/>
      <w:numFmt w:val="bullet"/>
      <w:lvlText w:val=""/>
      <w:lvlJc w:val="left"/>
      <w:pPr>
        <w:ind w:left="2160" w:hanging="360"/>
      </w:pPr>
      <w:rPr>
        <w:rFonts w:ascii="Wingdings" w:hAnsi="Wingdings" w:hint="default"/>
      </w:rPr>
    </w:lvl>
    <w:lvl w:ilvl="3" w:tplc="711CA422">
      <w:start w:val="1"/>
      <w:numFmt w:val="bullet"/>
      <w:lvlText w:val=""/>
      <w:lvlJc w:val="left"/>
      <w:pPr>
        <w:ind w:left="2880" w:hanging="360"/>
      </w:pPr>
      <w:rPr>
        <w:rFonts w:ascii="Symbol" w:hAnsi="Symbol" w:hint="default"/>
      </w:rPr>
    </w:lvl>
    <w:lvl w:ilvl="4" w:tplc="5DC02078">
      <w:start w:val="1"/>
      <w:numFmt w:val="bullet"/>
      <w:lvlText w:val="o"/>
      <w:lvlJc w:val="left"/>
      <w:pPr>
        <w:ind w:left="3600" w:hanging="360"/>
      </w:pPr>
      <w:rPr>
        <w:rFonts w:ascii="Courier New" w:hAnsi="Courier New" w:hint="default"/>
      </w:rPr>
    </w:lvl>
    <w:lvl w:ilvl="5" w:tplc="164260D6">
      <w:start w:val="1"/>
      <w:numFmt w:val="bullet"/>
      <w:lvlText w:val=""/>
      <w:lvlJc w:val="left"/>
      <w:pPr>
        <w:ind w:left="4320" w:hanging="360"/>
      </w:pPr>
      <w:rPr>
        <w:rFonts w:ascii="Wingdings" w:hAnsi="Wingdings" w:hint="default"/>
      </w:rPr>
    </w:lvl>
    <w:lvl w:ilvl="6" w:tplc="45DA4818">
      <w:start w:val="1"/>
      <w:numFmt w:val="bullet"/>
      <w:lvlText w:val=""/>
      <w:lvlJc w:val="left"/>
      <w:pPr>
        <w:ind w:left="5040" w:hanging="360"/>
      </w:pPr>
      <w:rPr>
        <w:rFonts w:ascii="Symbol" w:hAnsi="Symbol" w:hint="default"/>
      </w:rPr>
    </w:lvl>
    <w:lvl w:ilvl="7" w:tplc="27846380">
      <w:start w:val="1"/>
      <w:numFmt w:val="bullet"/>
      <w:lvlText w:val="o"/>
      <w:lvlJc w:val="left"/>
      <w:pPr>
        <w:ind w:left="5760" w:hanging="360"/>
      </w:pPr>
      <w:rPr>
        <w:rFonts w:ascii="Courier New" w:hAnsi="Courier New" w:hint="default"/>
      </w:rPr>
    </w:lvl>
    <w:lvl w:ilvl="8" w:tplc="7BC471D2">
      <w:start w:val="1"/>
      <w:numFmt w:val="bullet"/>
      <w:lvlText w:val=""/>
      <w:lvlJc w:val="left"/>
      <w:pPr>
        <w:ind w:left="6480" w:hanging="360"/>
      </w:pPr>
      <w:rPr>
        <w:rFonts w:ascii="Wingdings" w:hAnsi="Wingdings" w:hint="default"/>
      </w:rPr>
    </w:lvl>
  </w:abstractNum>
  <w:abstractNum w:abstractNumId="4" w15:restartNumberingAfterBreak="0">
    <w:nsid w:val="13F65076"/>
    <w:multiLevelType w:val="hybridMultilevel"/>
    <w:tmpl w:val="229C1B62"/>
    <w:lvl w:ilvl="0" w:tplc="EB62B258">
      <w:start w:val="2"/>
      <w:numFmt w:val="lowerLetter"/>
      <w:lvlText w:val="%1."/>
      <w:lvlJc w:val="left"/>
      <w:pPr>
        <w:ind w:left="720" w:hanging="360"/>
      </w:pPr>
      <w:rPr>
        <w:rFonts w:ascii="Arial" w:hAnsi="Arial" w:hint="default"/>
      </w:rPr>
    </w:lvl>
    <w:lvl w:ilvl="1" w:tplc="8F0A1CD4">
      <w:start w:val="1"/>
      <w:numFmt w:val="lowerLetter"/>
      <w:lvlText w:val="%2."/>
      <w:lvlJc w:val="left"/>
      <w:pPr>
        <w:ind w:left="1440" w:hanging="360"/>
      </w:pPr>
    </w:lvl>
    <w:lvl w:ilvl="2" w:tplc="57188610">
      <w:start w:val="1"/>
      <w:numFmt w:val="lowerRoman"/>
      <w:lvlText w:val="%3."/>
      <w:lvlJc w:val="right"/>
      <w:pPr>
        <w:ind w:left="2160" w:hanging="180"/>
      </w:pPr>
    </w:lvl>
    <w:lvl w:ilvl="3" w:tplc="8E34086C">
      <w:start w:val="1"/>
      <w:numFmt w:val="decimal"/>
      <w:lvlText w:val="%4."/>
      <w:lvlJc w:val="left"/>
      <w:pPr>
        <w:ind w:left="2880" w:hanging="360"/>
      </w:pPr>
    </w:lvl>
    <w:lvl w:ilvl="4" w:tplc="57C6DEFE">
      <w:start w:val="1"/>
      <w:numFmt w:val="lowerLetter"/>
      <w:lvlText w:val="%5."/>
      <w:lvlJc w:val="left"/>
      <w:pPr>
        <w:ind w:left="3600" w:hanging="360"/>
      </w:pPr>
    </w:lvl>
    <w:lvl w:ilvl="5" w:tplc="4AB0A6E8">
      <w:start w:val="1"/>
      <w:numFmt w:val="lowerRoman"/>
      <w:lvlText w:val="%6."/>
      <w:lvlJc w:val="right"/>
      <w:pPr>
        <w:ind w:left="4320" w:hanging="180"/>
      </w:pPr>
    </w:lvl>
    <w:lvl w:ilvl="6" w:tplc="8914404C">
      <w:start w:val="1"/>
      <w:numFmt w:val="decimal"/>
      <w:lvlText w:val="%7."/>
      <w:lvlJc w:val="left"/>
      <w:pPr>
        <w:ind w:left="5040" w:hanging="360"/>
      </w:pPr>
    </w:lvl>
    <w:lvl w:ilvl="7" w:tplc="0F3848E8">
      <w:start w:val="1"/>
      <w:numFmt w:val="lowerLetter"/>
      <w:lvlText w:val="%8."/>
      <w:lvlJc w:val="left"/>
      <w:pPr>
        <w:ind w:left="5760" w:hanging="360"/>
      </w:pPr>
    </w:lvl>
    <w:lvl w:ilvl="8" w:tplc="3A08CA0E">
      <w:start w:val="1"/>
      <w:numFmt w:val="lowerRoman"/>
      <w:lvlText w:val="%9."/>
      <w:lvlJc w:val="right"/>
      <w:pPr>
        <w:ind w:left="6480" w:hanging="180"/>
      </w:pPr>
    </w:lvl>
  </w:abstractNum>
  <w:abstractNum w:abstractNumId="5" w15:restartNumberingAfterBreak="0">
    <w:nsid w:val="1F512BB9"/>
    <w:multiLevelType w:val="hybridMultilevel"/>
    <w:tmpl w:val="6BC496FC"/>
    <w:lvl w:ilvl="0" w:tplc="CCD6B0CE">
      <w:start w:val="1"/>
      <w:numFmt w:val="bullet"/>
      <w:lvlText w:val="%1."/>
      <w:lvlJc w:val="left"/>
      <w:pPr>
        <w:ind w:left="720" w:hanging="360"/>
      </w:pPr>
      <w:rPr>
        <w:rFonts w:ascii="Times New Roman" w:hAnsi="Times New Roman" w:hint="default"/>
      </w:rPr>
    </w:lvl>
    <w:lvl w:ilvl="1" w:tplc="651C3976">
      <w:start w:val="1"/>
      <w:numFmt w:val="bullet"/>
      <w:lvlText w:val="o"/>
      <w:lvlJc w:val="left"/>
      <w:pPr>
        <w:ind w:left="1440" w:hanging="360"/>
      </w:pPr>
      <w:rPr>
        <w:rFonts w:ascii="Courier New" w:hAnsi="Courier New" w:hint="default"/>
      </w:rPr>
    </w:lvl>
    <w:lvl w:ilvl="2" w:tplc="AE047D50">
      <w:start w:val="1"/>
      <w:numFmt w:val="bullet"/>
      <w:lvlText w:val=""/>
      <w:lvlJc w:val="left"/>
      <w:pPr>
        <w:ind w:left="2160" w:hanging="360"/>
      </w:pPr>
      <w:rPr>
        <w:rFonts w:ascii="Wingdings" w:hAnsi="Wingdings" w:hint="default"/>
      </w:rPr>
    </w:lvl>
    <w:lvl w:ilvl="3" w:tplc="F39AE67A">
      <w:start w:val="1"/>
      <w:numFmt w:val="bullet"/>
      <w:lvlText w:val=""/>
      <w:lvlJc w:val="left"/>
      <w:pPr>
        <w:ind w:left="2880" w:hanging="360"/>
      </w:pPr>
      <w:rPr>
        <w:rFonts w:ascii="Symbol" w:hAnsi="Symbol" w:hint="default"/>
      </w:rPr>
    </w:lvl>
    <w:lvl w:ilvl="4" w:tplc="6A826BEE">
      <w:start w:val="1"/>
      <w:numFmt w:val="bullet"/>
      <w:lvlText w:val="o"/>
      <w:lvlJc w:val="left"/>
      <w:pPr>
        <w:ind w:left="3600" w:hanging="360"/>
      </w:pPr>
      <w:rPr>
        <w:rFonts w:ascii="Courier New" w:hAnsi="Courier New" w:hint="default"/>
      </w:rPr>
    </w:lvl>
    <w:lvl w:ilvl="5" w:tplc="F39672D4">
      <w:start w:val="1"/>
      <w:numFmt w:val="bullet"/>
      <w:lvlText w:val=""/>
      <w:lvlJc w:val="left"/>
      <w:pPr>
        <w:ind w:left="4320" w:hanging="360"/>
      </w:pPr>
      <w:rPr>
        <w:rFonts w:ascii="Wingdings" w:hAnsi="Wingdings" w:hint="default"/>
      </w:rPr>
    </w:lvl>
    <w:lvl w:ilvl="6" w:tplc="B6A4687C">
      <w:start w:val="1"/>
      <w:numFmt w:val="bullet"/>
      <w:lvlText w:val=""/>
      <w:lvlJc w:val="left"/>
      <w:pPr>
        <w:ind w:left="5040" w:hanging="360"/>
      </w:pPr>
      <w:rPr>
        <w:rFonts w:ascii="Symbol" w:hAnsi="Symbol" w:hint="default"/>
      </w:rPr>
    </w:lvl>
    <w:lvl w:ilvl="7" w:tplc="EF8464BE">
      <w:start w:val="1"/>
      <w:numFmt w:val="bullet"/>
      <w:lvlText w:val="o"/>
      <w:lvlJc w:val="left"/>
      <w:pPr>
        <w:ind w:left="5760" w:hanging="360"/>
      </w:pPr>
      <w:rPr>
        <w:rFonts w:ascii="Courier New" w:hAnsi="Courier New" w:hint="default"/>
      </w:rPr>
    </w:lvl>
    <w:lvl w:ilvl="8" w:tplc="442CAD04">
      <w:start w:val="1"/>
      <w:numFmt w:val="bullet"/>
      <w:lvlText w:val=""/>
      <w:lvlJc w:val="left"/>
      <w:pPr>
        <w:ind w:left="6480" w:hanging="360"/>
      </w:pPr>
      <w:rPr>
        <w:rFonts w:ascii="Wingdings" w:hAnsi="Wingdings" w:hint="default"/>
      </w:rPr>
    </w:lvl>
  </w:abstractNum>
  <w:abstractNum w:abstractNumId="6" w15:restartNumberingAfterBreak="0">
    <w:nsid w:val="1F6439E8"/>
    <w:multiLevelType w:val="hybridMultilevel"/>
    <w:tmpl w:val="493AC5F0"/>
    <w:lvl w:ilvl="0" w:tplc="1DBE60BC">
      <w:start w:val="1"/>
      <w:numFmt w:val="lowerLetter"/>
      <w:lvlText w:val="%1."/>
      <w:lvlJc w:val="left"/>
      <w:pPr>
        <w:ind w:left="720" w:hanging="360"/>
      </w:pPr>
      <w:rPr>
        <w:rFonts w:ascii="Arial" w:hAnsi="Arial" w:hint="default"/>
      </w:rPr>
    </w:lvl>
    <w:lvl w:ilvl="1" w:tplc="84A402A6">
      <w:start w:val="1"/>
      <w:numFmt w:val="lowerLetter"/>
      <w:lvlText w:val="%2."/>
      <w:lvlJc w:val="left"/>
      <w:pPr>
        <w:ind w:left="1440" w:hanging="360"/>
      </w:pPr>
    </w:lvl>
    <w:lvl w:ilvl="2" w:tplc="F49ED144">
      <w:start w:val="1"/>
      <w:numFmt w:val="lowerRoman"/>
      <w:lvlText w:val="%3."/>
      <w:lvlJc w:val="right"/>
      <w:pPr>
        <w:ind w:left="2160" w:hanging="180"/>
      </w:pPr>
    </w:lvl>
    <w:lvl w:ilvl="3" w:tplc="9440F9BA">
      <w:start w:val="1"/>
      <w:numFmt w:val="decimal"/>
      <w:lvlText w:val="%4."/>
      <w:lvlJc w:val="left"/>
      <w:pPr>
        <w:ind w:left="2880" w:hanging="360"/>
      </w:pPr>
    </w:lvl>
    <w:lvl w:ilvl="4" w:tplc="133057B4">
      <w:start w:val="1"/>
      <w:numFmt w:val="lowerLetter"/>
      <w:lvlText w:val="%5."/>
      <w:lvlJc w:val="left"/>
      <w:pPr>
        <w:ind w:left="3600" w:hanging="360"/>
      </w:pPr>
    </w:lvl>
    <w:lvl w:ilvl="5" w:tplc="E67850C2">
      <w:start w:val="1"/>
      <w:numFmt w:val="lowerRoman"/>
      <w:lvlText w:val="%6."/>
      <w:lvlJc w:val="right"/>
      <w:pPr>
        <w:ind w:left="4320" w:hanging="180"/>
      </w:pPr>
    </w:lvl>
    <w:lvl w:ilvl="6" w:tplc="8D268C44">
      <w:start w:val="1"/>
      <w:numFmt w:val="decimal"/>
      <w:lvlText w:val="%7."/>
      <w:lvlJc w:val="left"/>
      <w:pPr>
        <w:ind w:left="5040" w:hanging="360"/>
      </w:pPr>
    </w:lvl>
    <w:lvl w:ilvl="7" w:tplc="7A70A5D6">
      <w:start w:val="1"/>
      <w:numFmt w:val="lowerLetter"/>
      <w:lvlText w:val="%8."/>
      <w:lvlJc w:val="left"/>
      <w:pPr>
        <w:ind w:left="5760" w:hanging="360"/>
      </w:pPr>
    </w:lvl>
    <w:lvl w:ilvl="8" w:tplc="A33E1090">
      <w:start w:val="1"/>
      <w:numFmt w:val="lowerRoman"/>
      <w:lvlText w:val="%9."/>
      <w:lvlJc w:val="right"/>
      <w:pPr>
        <w:ind w:left="6480" w:hanging="180"/>
      </w:pPr>
    </w:lvl>
  </w:abstractNum>
  <w:abstractNum w:abstractNumId="7" w15:restartNumberingAfterBreak="0">
    <w:nsid w:val="23D3091B"/>
    <w:multiLevelType w:val="hybridMultilevel"/>
    <w:tmpl w:val="DA7A3A7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94AB38"/>
    <w:multiLevelType w:val="hybridMultilevel"/>
    <w:tmpl w:val="7102D2B8"/>
    <w:lvl w:ilvl="0" w:tplc="86B2B9F6">
      <w:start w:val="1"/>
      <w:numFmt w:val="decimal"/>
      <w:lvlText w:val="%1."/>
      <w:lvlJc w:val="left"/>
      <w:pPr>
        <w:ind w:left="360" w:hanging="360"/>
      </w:pPr>
      <w:rPr>
        <w:rFonts w:ascii="Times New Roman" w:hAnsi="Times New Roman" w:hint="default"/>
      </w:rPr>
    </w:lvl>
    <w:lvl w:ilvl="1" w:tplc="B8D092D4">
      <w:start w:val="1"/>
      <w:numFmt w:val="lowerLetter"/>
      <w:lvlText w:val="%2."/>
      <w:lvlJc w:val="left"/>
      <w:pPr>
        <w:ind w:left="1440" w:hanging="360"/>
      </w:pPr>
    </w:lvl>
    <w:lvl w:ilvl="2" w:tplc="3878BD54">
      <w:start w:val="1"/>
      <w:numFmt w:val="lowerRoman"/>
      <w:lvlText w:val="%3."/>
      <w:lvlJc w:val="right"/>
      <w:pPr>
        <w:ind w:left="2160" w:hanging="180"/>
      </w:pPr>
    </w:lvl>
    <w:lvl w:ilvl="3" w:tplc="CAB2AC02">
      <w:start w:val="1"/>
      <w:numFmt w:val="decimal"/>
      <w:lvlText w:val="%4."/>
      <w:lvlJc w:val="left"/>
      <w:pPr>
        <w:ind w:left="2880" w:hanging="360"/>
      </w:pPr>
    </w:lvl>
    <w:lvl w:ilvl="4" w:tplc="77C09F86">
      <w:start w:val="1"/>
      <w:numFmt w:val="lowerLetter"/>
      <w:lvlText w:val="%5."/>
      <w:lvlJc w:val="left"/>
      <w:pPr>
        <w:ind w:left="3600" w:hanging="360"/>
      </w:pPr>
    </w:lvl>
    <w:lvl w:ilvl="5" w:tplc="7B4EBCDA">
      <w:start w:val="1"/>
      <w:numFmt w:val="lowerRoman"/>
      <w:lvlText w:val="%6."/>
      <w:lvlJc w:val="right"/>
      <w:pPr>
        <w:ind w:left="4320" w:hanging="180"/>
      </w:pPr>
    </w:lvl>
    <w:lvl w:ilvl="6" w:tplc="7042ED60">
      <w:start w:val="1"/>
      <w:numFmt w:val="decimal"/>
      <w:lvlText w:val="%7."/>
      <w:lvlJc w:val="left"/>
      <w:pPr>
        <w:ind w:left="5040" w:hanging="360"/>
      </w:pPr>
    </w:lvl>
    <w:lvl w:ilvl="7" w:tplc="F9EC8B0E">
      <w:start w:val="1"/>
      <w:numFmt w:val="lowerLetter"/>
      <w:lvlText w:val="%8."/>
      <w:lvlJc w:val="left"/>
      <w:pPr>
        <w:ind w:left="5760" w:hanging="360"/>
      </w:pPr>
    </w:lvl>
    <w:lvl w:ilvl="8" w:tplc="371A58C2">
      <w:start w:val="1"/>
      <w:numFmt w:val="lowerRoman"/>
      <w:lvlText w:val="%9."/>
      <w:lvlJc w:val="right"/>
      <w:pPr>
        <w:ind w:left="6480" w:hanging="180"/>
      </w:pPr>
    </w:lvl>
  </w:abstractNum>
  <w:abstractNum w:abstractNumId="9" w15:restartNumberingAfterBreak="0">
    <w:nsid w:val="291A0196"/>
    <w:multiLevelType w:val="multilevel"/>
    <w:tmpl w:val="55CE5636"/>
    <w:lvl w:ilvl="0">
      <w:start w:val="4"/>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A4436EA"/>
    <w:multiLevelType w:val="multilevel"/>
    <w:tmpl w:val="FBC69354"/>
    <w:lvl w:ilvl="0">
      <w:start w:val="2"/>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F712BF9"/>
    <w:multiLevelType w:val="multilevel"/>
    <w:tmpl w:val="DE4A4A20"/>
    <w:lvl w:ilvl="0">
      <w:start w:val="3"/>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062AAD9"/>
    <w:multiLevelType w:val="hybridMultilevel"/>
    <w:tmpl w:val="8BB87226"/>
    <w:lvl w:ilvl="0" w:tplc="BFC09D62">
      <w:start w:val="5"/>
      <w:numFmt w:val="decimal"/>
      <w:lvlText w:val="%1."/>
      <w:lvlJc w:val="left"/>
      <w:pPr>
        <w:ind w:left="360" w:hanging="360"/>
      </w:pPr>
      <w:rPr>
        <w:rFonts w:ascii="Times New Roman" w:hAnsi="Times New Roman" w:hint="default"/>
      </w:rPr>
    </w:lvl>
    <w:lvl w:ilvl="1" w:tplc="2EEA2772">
      <w:start w:val="1"/>
      <w:numFmt w:val="lowerLetter"/>
      <w:lvlText w:val="%2."/>
      <w:lvlJc w:val="left"/>
      <w:pPr>
        <w:ind w:left="1440" w:hanging="360"/>
      </w:pPr>
    </w:lvl>
    <w:lvl w:ilvl="2" w:tplc="A300DBD6">
      <w:start w:val="1"/>
      <w:numFmt w:val="lowerRoman"/>
      <w:lvlText w:val="%3."/>
      <w:lvlJc w:val="right"/>
      <w:pPr>
        <w:ind w:left="2160" w:hanging="180"/>
      </w:pPr>
    </w:lvl>
    <w:lvl w:ilvl="3" w:tplc="1E26F45A">
      <w:start w:val="1"/>
      <w:numFmt w:val="decimal"/>
      <w:lvlText w:val="%4."/>
      <w:lvlJc w:val="left"/>
      <w:pPr>
        <w:ind w:left="2880" w:hanging="360"/>
      </w:pPr>
    </w:lvl>
    <w:lvl w:ilvl="4" w:tplc="A0BA7518">
      <w:start w:val="1"/>
      <w:numFmt w:val="lowerLetter"/>
      <w:lvlText w:val="%5."/>
      <w:lvlJc w:val="left"/>
      <w:pPr>
        <w:ind w:left="3600" w:hanging="360"/>
      </w:pPr>
    </w:lvl>
    <w:lvl w:ilvl="5" w:tplc="AD4236A8">
      <w:start w:val="1"/>
      <w:numFmt w:val="lowerRoman"/>
      <w:lvlText w:val="%6."/>
      <w:lvlJc w:val="right"/>
      <w:pPr>
        <w:ind w:left="4320" w:hanging="180"/>
      </w:pPr>
    </w:lvl>
    <w:lvl w:ilvl="6" w:tplc="3F8C684A">
      <w:start w:val="1"/>
      <w:numFmt w:val="decimal"/>
      <w:lvlText w:val="%7."/>
      <w:lvlJc w:val="left"/>
      <w:pPr>
        <w:ind w:left="5040" w:hanging="360"/>
      </w:pPr>
    </w:lvl>
    <w:lvl w:ilvl="7" w:tplc="6A76A412">
      <w:start w:val="1"/>
      <w:numFmt w:val="lowerLetter"/>
      <w:lvlText w:val="%8."/>
      <w:lvlJc w:val="left"/>
      <w:pPr>
        <w:ind w:left="5760" w:hanging="360"/>
      </w:pPr>
    </w:lvl>
    <w:lvl w:ilvl="8" w:tplc="DC6A86F2">
      <w:start w:val="1"/>
      <w:numFmt w:val="lowerRoman"/>
      <w:lvlText w:val="%9."/>
      <w:lvlJc w:val="right"/>
      <w:pPr>
        <w:ind w:left="6480" w:hanging="180"/>
      </w:pPr>
    </w:lvl>
  </w:abstractNum>
  <w:abstractNum w:abstractNumId="13" w15:restartNumberingAfterBreak="0">
    <w:nsid w:val="39828E8A"/>
    <w:multiLevelType w:val="hybridMultilevel"/>
    <w:tmpl w:val="928CB0BE"/>
    <w:lvl w:ilvl="0" w:tplc="0B68E38C">
      <w:start w:val="4"/>
      <w:numFmt w:val="lowerLetter"/>
      <w:lvlText w:val="%1."/>
      <w:lvlJc w:val="left"/>
      <w:pPr>
        <w:ind w:left="720" w:hanging="360"/>
      </w:pPr>
      <w:rPr>
        <w:rFonts w:ascii="Arial" w:hAnsi="Arial" w:hint="default"/>
      </w:rPr>
    </w:lvl>
    <w:lvl w:ilvl="1" w:tplc="259C469C">
      <w:start w:val="1"/>
      <w:numFmt w:val="lowerLetter"/>
      <w:lvlText w:val="%2."/>
      <w:lvlJc w:val="left"/>
      <w:pPr>
        <w:ind w:left="1440" w:hanging="360"/>
      </w:pPr>
    </w:lvl>
    <w:lvl w:ilvl="2" w:tplc="360A92F6">
      <w:start w:val="1"/>
      <w:numFmt w:val="lowerRoman"/>
      <w:lvlText w:val="%3."/>
      <w:lvlJc w:val="right"/>
      <w:pPr>
        <w:ind w:left="2160" w:hanging="180"/>
      </w:pPr>
    </w:lvl>
    <w:lvl w:ilvl="3" w:tplc="78AE4768">
      <w:start w:val="1"/>
      <w:numFmt w:val="decimal"/>
      <w:lvlText w:val="%4."/>
      <w:lvlJc w:val="left"/>
      <w:pPr>
        <w:ind w:left="2880" w:hanging="360"/>
      </w:pPr>
    </w:lvl>
    <w:lvl w:ilvl="4" w:tplc="F29E2CD0">
      <w:start w:val="1"/>
      <w:numFmt w:val="lowerLetter"/>
      <w:lvlText w:val="%5."/>
      <w:lvlJc w:val="left"/>
      <w:pPr>
        <w:ind w:left="3600" w:hanging="360"/>
      </w:pPr>
    </w:lvl>
    <w:lvl w:ilvl="5" w:tplc="80B2D0A2">
      <w:start w:val="1"/>
      <w:numFmt w:val="lowerRoman"/>
      <w:lvlText w:val="%6."/>
      <w:lvlJc w:val="right"/>
      <w:pPr>
        <w:ind w:left="4320" w:hanging="180"/>
      </w:pPr>
    </w:lvl>
    <w:lvl w:ilvl="6" w:tplc="5BD6A6B6">
      <w:start w:val="1"/>
      <w:numFmt w:val="decimal"/>
      <w:lvlText w:val="%7."/>
      <w:lvlJc w:val="left"/>
      <w:pPr>
        <w:ind w:left="5040" w:hanging="360"/>
      </w:pPr>
    </w:lvl>
    <w:lvl w:ilvl="7" w:tplc="38CC6544">
      <w:start w:val="1"/>
      <w:numFmt w:val="lowerLetter"/>
      <w:lvlText w:val="%8."/>
      <w:lvlJc w:val="left"/>
      <w:pPr>
        <w:ind w:left="5760" w:hanging="360"/>
      </w:pPr>
    </w:lvl>
    <w:lvl w:ilvl="8" w:tplc="6A04A350">
      <w:start w:val="1"/>
      <w:numFmt w:val="lowerRoman"/>
      <w:lvlText w:val="%9."/>
      <w:lvlJc w:val="right"/>
      <w:pPr>
        <w:ind w:left="6480" w:hanging="180"/>
      </w:pPr>
    </w:lvl>
  </w:abstractNum>
  <w:abstractNum w:abstractNumId="14" w15:restartNumberingAfterBreak="0">
    <w:nsid w:val="46DC2377"/>
    <w:multiLevelType w:val="multilevel"/>
    <w:tmpl w:val="437C668E"/>
    <w:lvl w:ilvl="0">
      <w:start w:val="1"/>
      <w:numFmt w:val="decimal"/>
      <w:lvlText w:val="%1."/>
      <w:lvlJc w:val="left"/>
      <w:pPr>
        <w:tabs>
          <w:tab w:val="num" w:pos="0"/>
        </w:tabs>
        <w:ind w:left="0" w:hanging="360"/>
      </w:pPr>
      <w:rPr>
        <w:color w:val="4472C4"/>
      </w:r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5" w15:restartNumberingAfterBreak="0">
    <w:nsid w:val="4964428E"/>
    <w:multiLevelType w:val="hybridMultilevel"/>
    <w:tmpl w:val="B302E158"/>
    <w:lvl w:ilvl="0" w:tplc="A6C41726">
      <w:start w:val="3"/>
      <w:numFmt w:val="decimal"/>
      <w:lvlText w:val="%1."/>
      <w:lvlJc w:val="left"/>
      <w:pPr>
        <w:ind w:left="360" w:hanging="360"/>
      </w:pPr>
      <w:rPr>
        <w:rFonts w:ascii="Arial" w:hAnsi="Arial" w:hint="default"/>
      </w:rPr>
    </w:lvl>
    <w:lvl w:ilvl="1" w:tplc="4A1A49F4">
      <w:start w:val="1"/>
      <w:numFmt w:val="lowerLetter"/>
      <w:lvlText w:val="%2."/>
      <w:lvlJc w:val="left"/>
      <w:pPr>
        <w:ind w:left="1440" w:hanging="360"/>
      </w:pPr>
    </w:lvl>
    <w:lvl w:ilvl="2" w:tplc="A238E264">
      <w:start w:val="1"/>
      <w:numFmt w:val="lowerRoman"/>
      <w:lvlText w:val="%3."/>
      <w:lvlJc w:val="right"/>
      <w:pPr>
        <w:ind w:left="2160" w:hanging="180"/>
      </w:pPr>
    </w:lvl>
    <w:lvl w:ilvl="3" w:tplc="D08E7D92">
      <w:start w:val="1"/>
      <w:numFmt w:val="decimal"/>
      <w:lvlText w:val="%4."/>
      <w:lvlJc w:val="left"/>
      <w:pPr>
        <w:ind w:left="2880" w:hanging="360"/>
      </w:pPr>
    </w:lvl>
    <w:lvl w:ilvl="4" w:tplc="EE76D9B6">
      <w:start w:val="1"/>
      <w:numFmt w:val="lowerLetter"/>
      <w:lvlText w:val="%5."/>
      <w:lvlJc w:val="left"/>
      <w:pPr>
        <w:ind w:left="3600" w:hanging="360"/>
      </w:pPr>
    </w:lvl>
    <w:lvl w:ilvl="5" w:tplc="A620A67E">
      <w:start w:val="1"/>
      <w:numFmt w:val="lowerRoman"/>
      <w:lvlText w:val="%6."/>
      <w:lvlJc w:val="right"/>
      <w:pPr>
        <w:ind w:left="4320" w:hanging="180"/>
      </w:pPr>
    </w:lvl>
    <w:lvl w:ilvl="6" w:tplc="C9267148">
      <w:start w:val="1"/>
      <w:numFmt w:val="decimal"/>
      <w:lvlText w:val="%7."/>
      <w:lvlJc w:val="left"/>
      <w:pPr>
        <w:ind w:left="5040" w:hanging="360"/>
      </w:pPr>
    </w:lvl>
    <w:lvl w:ilvl="7" w:tplc="700622B2">
      <w:start w:val="1"/>
      <w:numFmt w:val="lowerLetter"/>
      <w:lvlText w:val="%8."/>
      <w:lvlJc w:val="left"/>
      <w:pPr>
        <w:ind w:left="5760" w:hanging="360"/>
      </w:pPr>
    </w:lvl>
    <w:lvl w:ilvl="8" w:tplc="50CC0C3A">
      <w:start w:val="1"/>
      <w:numFmt w:val="lowerRoman"/>
      <w:lvlText w:val="%9."/>
      <w:lvlJc w:val="right"/>
      <w:pPr>
        <w:ind w:left="6480" w:hanging="180"/>
      </w:pPr>
    </w:lvl>
  </w:abstractNum>
  <w:abstractNum w:abstractNumId="16" w15:restartNumberingAfterBreak="0">
    <w:nsid w:val="5097D783"/>
    <w:multiLevelType w:val="hybridMultilevel"/>
    <w:tmpl w:val="67EC2AD4"/>
    <w:lvl w:ilvl="0" w:tplc="700606D2">
      <w:start w:val="5"/>
      <w:numFmt w:val="lowerLetter"/>
      <w:lvlText w:val="%1."/>
      <w:lvlJc w:val="left"/>
      <w:pPr>
        <w:ind w:left="720" w:hanging="360"/>
      </w:pPr>
      <w:rPr>
        <w:rFonts w:ascii="Arial" w:hAnsi="Arial" w:hint="default"/>
      </w:rPr>
    </w:lvl>
    <w:lvl w:ilvl="1" w:tplc="EC88C5F2">
      <w:start w:val="1"/>
      <w:numFmt w:val="lowerLetter"/>
      <w:lvlText w:val="%2."/>
      <w:lvlJc w:val="left"/>
      <w:pPr>
        <w:ind w:left="1440" w:hanging="360"/>
      </w:pPr>
    </w:lvl>
    <w:lvl w:ilvl="2" w:tplc="750CBAF0">
      <w:start w:val="1"/>
      <w:numFmt w:val="lowerRoman"/>
      <w:lvlText w:val="%3."/>
      <w:lvlJc w:val="right"/>
      <w:pPr>
        <w:ind w:left="2160" w:hanging="180"/>
      </w:pPr>
    </w:lvl>
    <w:lvl w:ilvl="3" w:tplc="180036F0">
      <w:start w:val="1"/>
      <w:numFmt w:val="decimal"/>
      <w:lvlText w:val="%4."/>
      <w:lvlJc w:val="left"/>
      <w:pPr>
        <w:ind w:left="2880" w:hanging="360"/>
      </w:pPr>
    </w:lvl>
    <w:lvl w:ilvl="4" w:tplc="1BA61D16">
      <w:start w:val="1"/>
      <w:numFmt w:val="lowerLetter"/>
      <w:lvlText w:val="%5."/>
      <w:lvlJc w:val="left"/>
      <w:pPr>
        <w:ind w:left="3600" w:hanging="360"/>
      </w:pPr>
    </w:lvl>
    <w:lvl w:ilvl="5" w:tplc="1FFEDDB0">
      <w:start w:val="1"/>
      <w:numFmt w:val="lowerRoman"/>
      <w:lvlText w:val="%6."/>
      <w:lvlJc w:val="right"/>
      <w:pPr>
        <w:ind w:left="4320" w:hanging="180"/>
      </w:pPr>
    </w:lvl>
    <w:lvl w:ilvl="6" w:tplc="264816A8">
      <w:start w:val="1"/>
      <w:numFmt w:val="decimal"/>
      <w:lvlText w:val="%7."/>
      <w:lvlJc w:val="left"/>
      <w:pPr>
        <w:ind w:left="5040" w:hanging="360"/>
      </w:pPr>
    </w:lvl>
    <w:lvl w:ilvl="7" w:tplc="91B43A34">
      <w:start w:val="1"/>
      <w:numFmt w:val="lowerLetter"/>
      <w:lvlText w:val="%8."/>
      <w:lvlJc w:val="left"/>
      <w:pPr>
        <w:ind w:left="5760" w:hanging="360"/>
      </w:pPr>
    </w:lvl>
    <w:lvl w:ilvl="8" w:tplc="68ACF444">
      <w:start w:val="1"/>
      <w:numFmt w:val="lowerRoman"/>
      <w:lvlText w:val="%9."/>
      <w:lvlJc w:val="right"/>
      <w:pPr>
        <w:ind w:left="6480" w:hanging="180"/>
      </w:pPr>
    </w:lvl>
  </w:abstractNum>
  <w:abstractNum w:abstractNumId="17" w15:restartNumberingAfterBreak="0">
    <w:nsid w:val="50CC3080"/>
    <w:multiLevelType w:val="hybridMultilevel"/>
    <w:tmpl w:val="55D0956E"/>
    <w:lvl w:ilvl="0" w:tplc="441EAC24">
      <w:start w:val="5"/>
      <w:numFmt w:val="decimal"/>
      <w:lvlText w:val="%1."/>
      <w:lvlJc w:val="left"/>
      <w:pPr>
        <w:ind w:left="360" w:hanging="360"/>
      </w:pPr>
      <w:rPr>
        <w:rFonts w:ascii="Arial" w:hAnsi="Arial" w:hint="default"/>
      </w:rPr>
    </w:lvl>
    <w:lvl w:ilvl="1" w:tplc="5854F9D0">
      <w:start w:val="1"/>
      <w:numFmt w:val="lowerLetter"/>
      <w:lvlText w:val="%2."/>
      <w:lvlJc w:val="left"/>
      <w:pPr>
        <w:ind w:left="1440" w:hanging="360"/>
      </w:pPr>
    </w:lvl>
    <w:lvl w:ilvl="2" w:tplc="5A527306">
      <w:start w:val="1"/>
      <w:numFmt w:val="lowerRoman"/>
      <w:lvlText w:val="%3."/>
      <w:lvlJc w:val="right"/>
      <w:pPr>
        <w:ind w:left="2160" w:hanging="180"/>
      </w:pPr>
    </w:lvl>
    <w:lvl w:ilvl="3" w:tplc="20AA7E94">
      <w:start w:val="1"/>
      <w:numFmt w:val="decimal"/>
      <w:lvlText w:val="%4."/>
      <w:lvlJc w:val="left"/>
      <w:pPr>
        <w:ind w:left="2880" w:hanging="360"/>
      </w:pPr>
    </w:lvl>
    <w:lvl w:ilvl="4" w:tplc="79C62C70">
      <w:start w:val="1"/>
      <w:numFmt w:val="lowerLetter"/>
      <w:lvlText w:val="%5."/>
      <w:lvlJc w:val="left"/>
      <w:pPr>
        <w:ind w:left="3600" w:hanging="360"/>
      </w:pPr>
    </w:lvl>
    <w:lvl w:ilvl="5" w:tplc="27C881A4">
      <w:start w:val="1"/>
      <w:numFmt w:val="lowerRoman"/>
      <w:lvlText w:val="%6."/>
      <w:lvlJc w:val="right"/>
      <w:pPr>
        <w:ind w:left="4320" w:hanging="180"/>
      </w:pPr>
    </w:lvl>
    <w:lvl w:ilvl="6" w:tplc="E6A01BB0">
      <w:start w:val="1"/>
      <w:numFmt w:val="decimal"/>
      <w:lvlText w:val="%7."/>
      <w:lvlJc w:val="left"/>
      <w:pPr>
        <w:ind w:left="5040" w:hanging="360"/>
      </w:pPr>
    </w:lvl>
    <w:lvl w:ilvl="7" w:tplc="6DC247FE">
      <w:start w:val="1"/>
      <w:numFmt w:val="lowerLetter"/>
      <w:lvlText w:val="%8."/>
      <w:lvlJc w:val="left"/>
      <w:pPr>
        <w:ind w:left="5760" w:hanging="360"/>
      </w:pPr>
    </w:lvl>
    <w:lvl w:ilvl="8" w:tplc="3F447A5A">
      <w:start w:val="1"/>
      <w:numFmt w:val="lowerRoman"/>
      <w:lvlText w:val="%9."/>
      <w:lvlJc w:val="right"/>
      <w:pPr>
        <w:ind w:left="6480" w:hanging="180"/>
      </w:pPr>
    </w:lvl>
  </w:abstractNum>
  <w:abstractNum w:abstractNumId="18" w15:restartNumberingAfterBreak="0">
    <w:nsid w:val="52D6D86F"/>
    <w:multiLevelType w:val="hybridMultilevel"/>
    <w:tmpl w:val="CA244F58"/>
    <w:lvl w:ilvl="0" w:tplc="784C8C12">
      <w:start w:val="4"/>
      <w:numFmt w:val="decimal"/>
      <w:lvlText w:val="%1."/>
      <w:lvlJc w:val="left"/>
      <w:pPr>
        <w:ind w:left="720" w:hanging="360"/>
      </w:pPr>
      <w:rPr>
        <w:rFonts w:ascii="Arial" w:hAnsi="Arial" w:hint="default"/>
      </w:rPr>
    </w:lvl>
    <w:lvl w:ilvl="1" w:tplc="150E2546">
      <w:start w:val="1"/>
      <w:numFmt w:val="lowerLetter"/>
      <w:lvlText w:val="%2."/>
      <w:lvlJc w:val="left"/>
      <w:pPr>
        <w:ind w:left="1800" w:hanging="360"/>
      </w:pPr>
    </w:lvl>
    <w:lvl w:ilvl="2" w:tplc="7ABE508C">
      <w:start w:val="1"/>
      <w:numFmt w:val="lowerRoman"/>
      <w:lvlText w:val="%3."/>
      <w:lvlJc w:val="right"/>
      <w:pPr>
        <w:ind w:left="2520" w:hanging="180"/>
      </w:pPr>
    </w:lvl>
    <w:lvl w:ilvl="3" w:tplc="6E705DFE">
      <w:start w:val="1"/>
      <w:numFmt w:val="decimal"/>
      <w:lvlText w:val="%4."/>
      <w:lvlJc w:val="left"/>
      <w:pPr>
        <w:ind w:left="3240" w:hanging="360"/>
      </w:pPr>
    </w:lvl>
    <w:lvl w:ilvl="4" w:tplc="63F4E0D0">
      <w:start w:val="1"/>
      <w:numFmt w:val="lowerLetter"/>
      <w:lvlText w:val="%5."/>
      <w:lvlJc w:val="left"/>
      <w:pPr>
        <w:ind w:left="3960" w:hanging="360"/>
      </w:pPr>
    </w:lvl>
    <w:lvl w:ilvl="5" w:tplc="4D8ED480">
      <w:start w:val="1"/>
      <w:numFmt w:val="lowerRoman"/>
      <w:lvlText w:val="%6."/>
      <w:lvlJc w:val="right"/>
      <w:pPr>
        <w:ind w:left="4680" w:hanging="180"/>
      </w:pPr>
    </w:lvl>
    <w:lvl w:ilvl="6" w:tplc="C5108F30">
      <w:start w:val="1"/>
      <w:numFmt w:val="decimal"/>
      <w:lvlText w:val="%7."/>
      <w:lvlJc w:val="left"/>
      <w:pPr>
        <w:ind w:left="5400" w:hanging="360"/>
      </w:pPr>
    </w:lvl>
    <w:lvl w:ilvl="7" w:tplc="C3D42E1C">
      <w:start w:val="1"/>
      <w:numFmt w:val="lowerLetter"/>
      <w:lvlText w:val="%8."/>
      <w:lvlJc w:val="left"/>
      <w:pPr>
        <w:ind w:left="6120" w:hanging="360"/>
      </w:pPr>
    </w:lvl>
    <w:lvl w:ilvl="8" w:tplc="78C22BF2">
      <w:start w:val="1"/>
      <w:numFmt w:val="lowerRoman"/>
      <w:lvlText w:val="%9."/>
      <w:lvlJc w:val="right"/>
      <w:pPr>
        <w:ind w:left="6840" w:hanging="180"/>
      </w:pPr>
    </w:lvl>
  </w:abstractNum>
  <w:abstractNum w:abstractNumId="19" w15:restartNumberingAfterBreak="0">
    <w:nsid w:val="542840A6"/>
    <w:multiLevelType w:val="multilevel"/>
    <w:tmpl w:val="D814F098"/>
    <w:lvl w:ilvl="0">
      <w:start w:val="5"/>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724DE83"/>
    <w:multiLevelType w:val="hybridMultilevel"/>
    <w:tmpl w:val="481E231A"/>
    <w:lvl w:ilvl="0" w:tplc="F5E04F44">
      <w:start w:val="1"/>
      <w:numFmt w:val="bullet"/>
      <w:lvlText w:val="%1."/>
      <w:lvlJc w:val="left"/>
      <w:pPr>
        <w:ind w:left="720" w:hanging="360"/>
      </w:pPr>
      <w:rPr>
        <w:rFonts w:ascii="Times New Roman" w:hAnsi="Times New Roman" w:hint="default"/>
      </w:rPr>
    </w:lvl>
    <w:lvl w:ilvl="1" w:tplc="5882DC92">
      <w:start w:val="1"/>
      <w:numFmt w:val="bullet"/>
      <w:lvlText w:val="o"/>
      <w:lvlJc w:val="left"/>
      <w:pPr>
        <w:ind w:left="1440" w:hanging="360"/>
      </w:pPr>
      <w:rPr>
        <w:rFonts w:ascii="Courier New" w:hAnsi="Courier New" w:hint="default"/>
      </w:rPr>
    </w:lvl>
    <w:lvl w:ilvl="2" w:tplc="6C5EC6F4">
      <w:start w:val="1"/>
      <w:numFmt w:val="bullet"/>
      <w:lvlText w:val=""/>
      <w:lvlJc w:val="left"/>
      <w:pPr>
        <w:ind w:left="2160" w:hanging="360"/>
      </w:pPr>
      <w:rPr>
        <w:rFonts w:ascii="Wingdings" w:hAnsi="Wingdings" w:hint="default"/>
      </w:rPr>
    </w:lvl>
    <w:lvl w:ilvl="3" w:tplc="164CC430">
      <w:start w:val="1"/>
      <w:numFmt w:val="bullet"/>
      <w:lvlText w:val=""/>
      <w:lvlJc w:val="left"/>
      <w:pPr>
        <w:ind w:left="2880" w:hanging="360"/>
      </w:pPr>
      <w:rPr>
        <w:rFonts w:ascii="Symbol" w:hAnsi="Symbol" w:hint="default"/>
      </w:rPr>
    </w:lvl>
    <w:lvl w:ilvl="4" w:tplc="208CE664">
      <w:start w:val="1"/>
      <w:numFmt w:val="bullet"/>
      <w:lvlText w:val="o"/>
      <w:lvlJc w:val="left"/>
      <w:pPr>
        <w:ind w:left="3600" w:hanging="360"/>
      </w:pPr>
      <w:rPr>
        <w:rFonts w:ascii="Courier New" w:hAnsi="Courier New" w:hint="default"/>
      </w:rPr>
    </w:lvl>
    <w:lvl w:ilvl="5" w:tplc="2E8E455C">
      <w:start w:val="1"/>
      <w:numFmt w:val="bullet"/>
      <w:lvlText w:val=""/>
      <w:lvlJc w:val="left"/>
      <w:pPr>
        <w:ind w:left="4320" w:hanging="360"/>
      </w:pPr>
      <w:rPr>
        <w:rFonts w:ascii="Wingdings" w:hAnsi="Wingdings" w:hint="default"/>
      </w:rPr>
    </w:lvl>
    <w:lvl w:ilvl="6" w:tplc="470E7512">
      <w:start w:val="1"/>
      <w:numFmt w:val="bullet"/>
      <w:lvlText w:val=""/>
      <w:lvlJc w:val="left"/>
      <w:pPr>
        <w:ind w:left="5040" w:hanging="360"/>
      </w:pPr>
      <w:rPr>
        <w:rFonts w:ascii="Symbol" w:hAnsi="Symbol" w:hint="default"/>
      </w:rPr>
    </w:lvl>
    <w:lvl w:ilvl="7" w:tplc="A2DECD56">
      <w:start w:val="1"/>
      <w:numFmt w:val="bullet"/>
      <w:lvlText w:val="o"/>
      <w:lvlJc w:val="left"/>
      <w:pPr>
        <w:ind w:left="5760" w:hanging="360"/>
      </w:pPr>
      <w:rPr>
        <w:rFonts w:ascii="Courier New" w:hAnsi="Courier New" w:hint="default"/>
      </w:rPr>
    </w:lvl>
    <w:lvl w:ilvl="8" w:tplc="FAA29DE6">
      <w:start w:val="1"/>
      <w:numFmt w:val="bullet"/>
      <w:lvlText w:val=""/>
      <w:lvlJc w:val="left"/>
      <w:pPr>
        <w:ind w:left="6480" w:hanging="360"/>
      </w:pPr>
      <w:rPr>
        <w:rFonts w:ascii="Wingdings" w:hAnsi="Wingdings" w:hint="default"/>
      </w:rPr>
    </w:lvl>
  </w:abstractNum>
  <w:abstractNum w:abstractNumId="21" w15:restartNumberingAfterBreak="0">
    <w:nsid w:val="5F9E74E7"/>
    <w:multiLevelType w:val="multilevel"/>
    <w:tmpl w:val="A5680E22"/>
    <w:lvl w:ilvl="0">
      <w:start w:val="1"/>
      <w:numFmt w:val="lowerLetter"/>
      <w:lvlText w:val="%1."/>
      <w:lvlJc w:val="left"/>
      <w:pPr>
        <w:tabs>
          <w:tab w:val="num" w:pos="720"/>
        </w:tabs>
        <w:ind w:left="720" w:hanging="360"/>
      </w:pPr>
      <w:rPr>
        <w:color w:val="4472C4"/>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45611C8"/>
    <w:multiLevelType w:val="multilevel"/>
    <w:tmpl w:val="9E62AF1A"/>
    <w:lvl w:ilvl="0">
      <w:start w:val="1"/>
      <w:numFmt w:val="bullet"/>
      <w:lvlText w:val=""/>
      <w:lvlJc w:val="left"/>
      <w:pPr>
        <w:tabs>
          <w:tab w:val="num" w:pos="720"/>
        </w:tabs>
        <w:ind w:left="720" w:hanging="360"/>
      </w:pPr>
      <w:rPr>
        <w:rFonts w:ascii="Symbol" w:hAnsi="Symbol" w:hint="default"/>
        <w:color w:val="4472C4"/>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6F0BD55F"/>
    <w:multiLevelType w:val="hybridMultilevel"/>
    <w:tmpl w:val="5E7062CC"/>
    <w:lvl w:ilvl="0" w:tplc="9F8677EE">
      <w:start w:val="2"/>
      <w:numFmt w:val="decimal"/>
      <w:lvlText w:val="%1."/>
      <w:lvlJc w:val="left"/>
      <w:pPr>
        <w:ind w:left="360" w:hanging="360"/>
      </w:pPr>
      <w:rPr>
        <w:rFonts w:ascii="Arial" w:hAnsi="Arial" w:hint="default"/>
      </w:rPr>
    </w:lvl>
    <w:lvl w:ilvl="1" w:tplc="71007A24">
      <w:start w:val="1"/>
      <w:numFmt w:val="lowerLetter"/>
      <w:lvlText w:val="%2."/>
      <w:lvlJc w:val="left"/>
      <w:pPr>
        <w:ind w:left="1440" w:hanging="360"/>
      </w:pPr>
    </w:lvl>
    <w:lvl w:ilvl="2" w:tplc="44A02804">
      <w:start w:val="1"/>
      <w:numFmt w:val="lowerRoman"/>
      <w:lvlText w:val="%3."/>
      <w:lvlJc w:val="right"/>
      <w:pPr>
        <w:ind w:left="2160" w:hanging="180"/>
      </w:pPr>
    </w:lvl>
    <w:lvl w:ilvl="3" w:tplc="A5FAEB94">
      <w:start w:val="1"/>
      <w:numFmt w:val="decimal"/>
      <w:lvlText w:val="%4."/>
      <w:lvlJc w:val="left"/>
      <w:pPr>
        <w:ind w:left="2880" w:hanging="360"/>
      </w:pPr>
    </w:lvl>
    <w:lvl w:ilvl="4" w:tplc="1554A656">
      <w:start w:val="1"/>
      <w:numFmt w:val="lowerLetter"/>
      <w:lvlText w:val="%5."/>
      <w:lvlJc w:val="left"/>
      <w:pPr>
        <w:ind w:left="3600" w:hanging="360"/>
      </w:pPr>
    </w:lvl>
    <w:lvl w:ilvl="5" w:tplc="B0BA647E">
      <w:start w:val="1"/>
      <w:numFmt w:val="lowerRoman"/>
      <w:lvlText w:val="%6."/>
      <w:lvlJc w:val="right"/>
      <w:pPr>
        <w:ind w:left="4320" w:hanging="180"/>
      </w:pPr>
    </w:lvl>
    <w:lvl w:ilvl="6" w:tplc="AB9ADDF6">
      <w:start w:val="1"/>
      <w:numFmt w:val="decimal"/>
      <w:lvlText w:val="%7."/>
      <w:lvlJc w:val="left"/>
      <w:pPr>
        <w:ind w:left="5040" w:hanging="360"/>
      </w:pPr>
    </w:lvl>
    <w:lvl w:ilvl="7" w:tplc="C8F02DBA">
      <w:start w:val="1"/>
      <w:numFmt w:val="lowerLetter"/>
      <w:lvlText w:val="%8."/>
      <w:lvlJc w:val="left"/>
      <w:pPr>
        <w:ind w:left="5760" w:hanging="360"/>
      </w:pPr>
    </w:lvl>
    <w:lvl w:ilvl="8" w:tplc="BDAE6AA4">
      <w:start w:val="1"/>
      <w:numFmt w:val="lowerRoman"/>
      <w:lvlText w:val="%9."/>
      <w:lvlJc w:val="right"/>
      <w:pPr>
        <w:ind w:left="6480" w:hanging="180"/>
      </w:pPr>
    </w:lvl>
  </w:abstractNum>
  <w:abstractNum w:abstractNumId="24" w15:restartNumberingAfterBreak="0">
    <w:nsid w:val="71FCE3EC"/>
    <w:multiLevelType w:val="hybridMultilevel"/>
    <w:tmpl w:val="0F744D52"/>
    <w:lvl w:ilvl="0" w:tplc="9A9CE980">
      <w:start w:val="1"/>
      <w:numFmt w:val="decimal"/>
      <w:lvlText w:val="%1."/>
      <w:lvlJc w:val="left"/>
      <w:pPr>
        <w:ind w:left="720" w:hanging="360"/>
      </w:pPr>
    </w:lvl>
    <w:lvl w:ilvl="1" w:tplc="5978CB36">
      <w:start w:val="1"/>
      <w:numFmt w:val="lowerLetter"/>
      <w:lvlText w:val="%2."/>
      <w:lvlJc w:val="left"/>
      <w:pPr>
        <w:ind w:left="1440" w:hanging="360"/>
      </w:pPr>
    </w:lvl>
    <w:lvl w:ilvl="2" w:tplc="574211AE">
      <w:start w:val="1"/>
      <w:numFmt w:val="lowerRoman"/>
      <w:lvlText w:val="%3."/>
      <w:lvlJc w:val="right"/>
      <w:pPr>
        <w:ind w:left="2160" w:hanging="180"/>
      </w:pPr>
    </w:lvl>
    <w:lvl w:ilvl="3" w:tplc="AABC814E">
      <w:start w:val="1"/>
      <w:numFmt w:val="decimal"/>
      <w:lvlText w:val="%4."/>
      <w:lvlJc w:val="left"/>
      <w:pPr>
        <w:ind w:left="2880" w:hanging="360"/>
      </w:pPr>
    </w:lvl>
    <w:lvl w:ilvl="4" w:tplc="FA9CE264">
      <w:start w:val="1"/>
      <w:numFmt w:val="lowerLetter"/>
      <w:lvlText w:val="%5."/>
      <w:lvlJc w:val="left"/>
      <w:pPr>
        <w:ind w:left="3600" w:hanging="360"/>
      </w:pPr>
    </w:lvl>
    <w:lvl w:ilvl="5" w:tplc="AE161F72">
      <w:start w:val="1"/>
      <w:numFmt w:val="lowerRoman"/>
      <w:lvlText w:val="%6."/>
      <w:lvlJc w:val="right"/>
      <w:pPr>
        <w:ind w:left="4320" w:hanging="180"/>
      </w:pPr>
    </w:lvl>
    <w:lvl w:ilvl="6" w:tplc="A91C32BA">
      <w:start w:val="1"/>
      <w:numFmt w:val="decimal"/>
      <w:lvlText w:val="%7."/>
      <w:lvlJc w:val="left"/>
      <w:pPr>
        <w:ind w:left="5040" w:hanging="360"/>
      </w:pPr>
    </w:lvl>
    <w:lvl w:ilvl="7" w:tplc="993C1B34">
      <w:start w:val="1"/>
      <w:numFmt w:val="lowerLetter"/>
      <w:lvlText w:val="%8."/>
      <w:lvlJc w:val="left"/>
      <w:pPr>
        <w:ind w:left="5760" w:hanging="360"/>
      </w:pPr>
    </w:lvl>
    <w:lvl w:ilvl="8" w:tplc="0F5CB1F0">
      <w:start w:val="1"/>
      <w:numFmt w:val="lowerRoman"/>
      <w:lvlText w:val="%9."/>
      <w:lvlJc w:val="right"/>
      <w:pPr>
        <w:ind w:left="6480" w:hanging="180"/>
      </w:pPr>
    </w:lvl>
  </w:abstractNum>
  <w:abstractNum w:abstractNumId="25" w15:restartNumberingAfterBreak="0">
    <w:nsid w:val="72E217A8"/>
    <w:multiLevelType w:val="hybridMultilevel"/>
    <w:tmpl w:val="106695E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74B6775C"/>
    <w:multiLevelType w:val="hybridMultilevel"/>
    <w:tmpl w:val="B740B724"/>
    <w:lvl w:ilvl="0" w:tplc="5DFE5E9A">
      <w:start w:val="6"/>
      <w:numFmt w:val="decimal"/>
      <w:lvlText w:val="%1."/>
      <w:lvlJc w:val="left"/>
      <w:pPr>
        <w:ind w:left="360" w:hanging="360"/>
      </w:pPr>
      <w:rPr>
        <w:rFonts w:ascii="Times New Roman" w:hAnsi="Times New Roman" w:hint="default"/>
      </w:rPr>
    </w:lvl>
    <w:lvl w:ilvl="1" w:tplc="BB58D96E">
      <w:start w:val="1"/>
      <w:numFmt w:val="lowerLetter"/>
      <w:lvlText w:val="%2."/>
      <w:lvlJc w:val="left"/>
      <w:pPr>
        <w:ind w:left="1440" w:hanging="360"/>
      </w:pPr>
    </w:lvl>
    <w:lvl w:ilvl="2" w:tplc="0CBCF1A6">
      <w:start w:val="1"/>
      <w:numFmt w:val="lowerRoman"/>
      <w:lvlText w:val="%3."/>
      <w:lvlJc w:val="right"/>
      <w:pPr>
        <w:ind w:left="2160" w:hanging="180"/>
      </w:pPr>
    </w:lvl>
    <w:lvl w:ilvl="3" w:tplc="24507B9E">
      <w:start w:val="1"/>
      <w:numFmt w:val="decimal"/>
      <w:lvlText w:val="%4."/>
      <w:lvlJc w:val="left"/>
      <w:pPr>
        <w:ind w:left="2880" w:hanging="360"/>
      </w:pPr>
    </w:lvl>
    <w:lvl w:ilvl="4" w:tplc="C3449892">
      <w:start w:val="1"/>
      <w:numFmt w:val="lowerLetter"/>
      <w:lvlText w:val="%5."/>
      <w:lvlJc w:val="left"/>
      <w:pPr>
        <w:ind w:left="3600" w:hanging="360"/>
      </w:pPr>
    </w:lvl>
    <w:lvl w:ilvl="5" w:tplc="C4C2D138">
      <w:start w:val="1"/>
      <w:numFmt w:val="lowerRoman"/>
      <w:lvlText w:val="%6."/>
      <w:lvlJc w:val="right"/>
      <w:pPr>
        <w:ind w:left="4320" w:hanging="180"/>
      </w:pPr>
    </w:lvl>
    <w:lvl w:ilvl="6" w:tplc="E55CA8BA">
      <w:start w:val="1"/>
      <w:numFmt w:val="decimal"/>
      <w:lvlText w:val="%7."/>
      <w:lvlJc w:val="left"/>
      <w:pPr>
        <w:ind w:left="5040" w:hanging="360"/>
      </w:pPr>
    </w:lvl>
    <w:lvl w:ilvl="7" w:tplc="5E6CEAA8">
      <w:start w:val="1"/>
      <w:numFmt w:val="lowerLetter"/>
      <w:lvlText w:val="%8."/>
      <w:lvlJc w:val="left"/>
      <w:pPr>
        <w:ind w:left="5760" w:hanging="360"/>
      </w:pPr>
    </w:lvl>
    <w:lvl w:ilvl="8" w:tplc="BED6A24E">
      <w:start w:val="1"/>
      <w:numFmt w:val="lowerRoman"/>
      <w:lvlText w:val="%9."/>
      <w:lvlJc w:val="right"/>
      <w:pPr>
        <w:ind w:left="6480" w:hanging="180"/>
      </w:pPr>
    </w:lvl>
  </w:abstractNum>
  <w:abstractNum w:abstractNumId="27" w15:restartNumberingAfterBreak="0">
    <w:nsid w:val="780E0CB8"/>
    <w:multiLevelType w:val="multilevel"/>
    <w:tmpl w:val="55BEC99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81151569">
    <w:abstractNumId w:val="26"/>
  </w:num>
  <w:num w:numId="2" w16cid:durableId="23025045">
    <w:abstractNumId w:val="12"/>
  </w:num>
  <w:num w:numId="3" w16cid:durableId="1508516343">
    <w:abstractNumId w:val="3"/>
  </w:num>
  <w:num w:numId="4" w16cid:durableId="1491360854">
    <w:abstractNumId w:val="18"/>
  </w:num>
  <w:num w:numId="5" w16cid:durableId="993794976">
    <w:abstractNumId w:val="2"/>
  </w:num>
  <w:num w:numId="6" w16cid:durableId="1237011891">
    <w:abstractNumId w:val="24"/>
  </w:num>
  <w:num w:numId="7" w16cid:durableId="1968319186">
    <w:abstractNumId w:val="15"/>
  </w:num>
  <w:num w:numId="8" w16cid:durableId="1414281848">
    <w:abstractNumId w:val="17"/>
  </w:num>
  <w:num w:numId="9" w16cid:durableId="876940076">
    <w:abstractNumId w:val="16"/>
  </w:num>
  <w:num w:numId="10" w16cid:durableId="292715378">
    <w:abstractNumId w:val="13"/>
  </w:num>
  <w:num w:numId="11" w16cid:durableId="750463975">
    <w:abstractNumId w:val="0"/>
  </w:num>
  <w:num w:numId="12" w16cid:durableId="402797">
    <w:abstractNumId w:val="4"/>
  </w:num>
  <w:num w:numId="13" w16cid:durableId="1004622811">
    <w:abstractNumId w:val="6"/>
  </w:num>
  <w:num w:numId="14" w16cid:durableId="1628969672">
    <w:abstractNumId w:val="23"/>
  </w:num>
  <w:num w:numId="15" w16cid:durableId="634993144">
    <w:abstractNumId w:val="20"/>
  </w:num>
  <w:num w:numId="16" w16cid:durableId="1408114071">
    <w:abstractNumId w:val="5"/>
  </w:num>
  <w:num w:numId="17" w16cid:durableId="485241868">
    <w:abstractNumId w:val="8"/>
  </w:num>
  <w:num w:numId="18" w16cid:durableId="400644493">
    <w:abstractNumId w:val="22"/>
  </w:num>
  <w:num w:numId="19" w16cid:durableId="711075892">
    <w:abstractNumId w:val="14"/>
  </w:num>
  <w:num w:numId="20" w16cid:durableId="1974670375">
    <w:abstractNumId w:val="21"/>
  </w:num>
  <w:num w:numId="21" w16cid:durableId="973028770">
    <w:abstractNumId w:val="10"/>
  </w:num>
  <w:num w:numId="22" w16cid:durableId="1247494670">
    <w:abstractNumId w:val="11"/>
  </w:num>
  <w:num w:numId="23" w16cid:durableId="68429099">
    <w:abstractNumId w:val="27"/>
  </w:num>
  <w:num w:numId="24" w16cid:durableId="1293681512">
    <w:abstractNumId w:val="1"/>
  </w:num>
  <w:num w:numId="25" w16cid:durableId="1887910269">
    <w:abstractNumId w:val="9"/>
  </w:num>
  <w:num w:numId="26" w16cid:durableId="2144038385">
    <w:abstractNumId w:val="19"/>
  </w:num>
  <w:num w:numId="27" w16cid:durableId="1026366894">
    <w:abstractNumId w:val="25"/>
  </w:num>
  <w:num w:numId="28" w16cid:durableId="13765377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5FD"/>
    <w:rsid w:val="00003BEB"/>
    <w:rsid w:val="00055897"/>
    <w:rsid w:val="000A3EDF"/>
    <w:rsid w:val="00161CD4"/>
    <w:rsid w:val="001634D9"/>
    <w:rsid w:val="001A1B2F"/>
    <w:rsid w:val="001F23F0"/>
    <w:rsid w:val="001F5B64"/>
    <w:rsid w:val="002B3F93"/>
    <w:rsid w:val="003379F9"/>
    <w:rsid w:val="00391942"/>
    <w:rsid w:val="003E7C50"/>
    <w:rsid w:val="00440C3D"/>
    <w:rsid w:val="0044201B"/>
    <w:rsid w:val="004A1764"/>
    <w:rsid w:val="004D518B"/>
    <w:rsid w:val="0053170C"/>
    <w:rsid w:val="00533B63"/>
    <w:rsid w:val="00626528"/>
    <w:rsid w:val="00637059"/>
    <w:rsid w:val="0068625C"/>
    <w:rsid w:val="00777FCA"/>
    <w:rsid w:val="007808B3"/>
    <w:rsid w:val="007A12C3"/>
    <w:rsid w:val="007A57A8"/>
    <w:rsid w:val="007C5064"/>
    <w:rsid w:val="007F3E26"/>
    <w:rsid w:val="00892942"/>
    <w:rsid w:val="00943380"/>
    <w:rsid w:val="009E7B25"/>
    <w:rsid w:val="00A4315C"/>
    <w:rsid w:val="00A537B9"/>
    <w:rsid w:val="00AB6633"/>
    <w:rsid w:val="00AD4B6E"/>
    <w:rsid w:val="00B231BC"/>
    <w:rsid w:val="00B413DB"/>
    <w:rsid w:val="00B51D37"/>
    <w:rsid w:val="00B715FD"/>
    <w:rsid w:val="00BF5134"/>
    <w:rsid w:val="00C564FF"/>
    <w:rsid w:val="00C62665"/>
    <w:rsid w:val="00C83EA0"/>
    <w:rsid w:val="00CA125A"/>
    <w:rsid w:val="00CF2739"/>
    <w:rsid w:val="00D12A94"/>
    <w:rsid w:val="00DF3926"/>
    <w:rsid w:val="00E34D03"/>
    <w:rsid w:val="00E52E47"/>
    <w:rsid w:val="00EB6102"/>
    <w:rsid w:val="00ED7751"/>
    <w:rsid w:val="00F2348E"/>
    <w:rsid w:val="00F23897"/>
    <w:rsid w:val="00F917CD"/>
    <w:rsid w:val="00FA5982"/>
    <w:rsid w:val="086036F8"/>
    <w:rsid w:val="1007FA73"/>
    <w:rsid w:val="125432F0"/>
    <w:rsid w:val="12AFF6F6"/>
    <w:rsid w:val="17D79F07"/>
    <w:rsid w:val="18D3449A"/>
    <w:rsid w:val="1B20C9E8"/>
    <w:rsid w:val="1D75A713"/>
    <w:rsid w:val="1E440FC2"/>
    <w:rsid w:val="1F08659E"/>
    <w:rsid w:val="1FA850C8"/>
    <w:rsid w:val="21ED8254"/>
    <w:rsid w:val="2A7D5625"/>
    <w:rsid w:val="34FFDE55"/>
    <w:rsid w:val="3FBA9DCA"/>
    <w:rsid w:val="41DD5609"/>
    <w:rsid w:val="45BBA00C"/>
    <w:rsid w:val="5FE01D51"/>
    <w:rsid w:val="621E19C3"/>
    <w:rsid w:val="718AF7FA"/>
    <w:rsid w:val="78973F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0A4895"/>
  <w15:chartTrackingRefBased/>
  <w15:docId w15:val="{D69D00E1-A295-49BD-A620-CDB5A40C9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B715FD"/>
    <w:pPr>
      <w:spacing w:before="100" w:beforeAutospacing="1" w:after="100" w:afterAutospacing="1"/>
    </w:pPr>
    <w:rPr>
      <w:rFonts w:ascii="Times New Roman" w:eastAsia="Times New Roman" w:hAnsi="Times New Roman" w:cs="Times New Roman"/>
      <w:lang w:eastAsia="fr-FR"/>
    </w:rPr>
  </w:style>
  <w:style w:type="character" w:customStyle="1" w:styleId="normaltextrun">
    <w:name w:val="normaltextrun"/>
    <w:basedOn w:val="Policepardfaut"/>
    <w:rsid w:val="00B715FD"/>
  </w:style>
  <w:style w:type="character" w:customStyle="1" w:styleId="eop">
    <w:name w:val="eop"/>
    <w:basedOn w:val="Policepardfaut"/>
    <w:rsid w:val="00B715FD"/>
  </w:style>
  <w:style w:type="paragraph" w:customStyle="1" w:styleId="oj-normal">
    <w:name w:val="oj-normal"/>
    <w:basedOn w:val="Normal"/>
    <w:rsid w:val="00B715FD"/>
    <w:pPr>
      <w:spacing w:before="100" w:beforeAutospacing="1" w:after="100" w:afterAutospacing="1"/>
    </w:pPr>
    <w:rPr>
      <w:rFonts w:ascii="Times New Roman" w:eastAsia="Times New Roman" w:hAnsi="Times New Roman" w:cs="Times New Roman"/>
      <w:lang w:eastAsia="fr-FR"/>
    </w:rPr>
  </w:style>
  <w:style w:type="paragraph" w:styleId="Paragraphedeliste">
    <w:name w:val="List Paragraph"/>
    <w:basedOn w:val="Normal"/>
    <w:uiPriority w:val="34"/>
    <w:qFormat/>
    <w:rsid w:val="00B51D37"/>
    <w:pPr>
      <w:ind w:left="720"/>
      <w:contextualSpacing/>
    </w:pPr>
  </w:style>
  <w:style w:type="character" w:styleId="Lienhypertexte">
    <w:name w:val="Hyperlink"/>
    <w:basedOn w:val="Policepardfaut"/>
    <w:uiPriority w:val="99"/>
    <w:unhideWhenUsed/>
    <w:rPr>
      <w:color w:val="0563C1" w:themeColor="hyperlink"/>
      <w:u w:val="single"/>
    </w:rPr>
  </w:style>
  <w:style w:type="paragraph" w:styleId="En-tte">
    <w:name w:val="header"/>
    <w:basedOn w:val="Normal"/>
    <w:link w:val="En-tteCar"/>
    <w:uiPriority w:val="99"/>
    <w:unhideWhenUsed/>
    <w:rsid w:val="0068625C"/>
    <w:pPr>
      <w:tabs>
        <w:tab w:val="center" w:pos="4536"/>
        <w:tab w:val="right" w:pos="9072"/>
      </w:tabs>
    </w:pPr>
  </w:style>
  <w:style w:type="character" w:customStyle="1" w:styleId="En-tteCar">
    <w:name w:val="En-tête Car"/>
    <w:basedOn w:val="Policepardfaut"/>
    <w:link w:val="En-tte"/>
    <w:uiPriority w:val="99"/>
    <w:rsid w:val="0068625C"/>
  </w:style>
  <w:style w:type="paragraph" w:styleId="Pieddepage">
    <w:name w:val="footer"/>
    <w:basedOn w:val="Normal"/>
    <w:link w:val="PieddepageCar"/>
    <w:uiPriority w:val="99"/>
    <w:unhideWhenUsed/>
    <w:rsid w:val="0068625C"/>
    <w:pPr>
      <w:tabs>
        <w:tab w:val="center" w:pos="4536"/>
        <w:tab w:val="right" w:pos="9072"/>
      </w:tabs>
    </w:pPr>
  </w:style>
  <w:style w:type="character" w:customStyle="1" w:styleId="PieddepageCar">
    <w:name w:val="Pied de page Car"/>
    <w:basedOn w:val="Policepardfaut"/>
    <w:link w:val="Pieddepage"/>
    <w:uiPriority w:val="99"/>
    <w:rsid w:val="0068625C"/>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sz w:val="20"/>
      <w:szCs w:val="2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66837">
      <w:bodyDiv w:val="1"/>
      <w:marLeft w:val="0"/>
      <w:marRight w:val="0"/>
      <w:marTop w:val="0"/>
      <w:marBottom w:val="0"/>
      <w:divBdr>
        <w:top w:val="none" w:sz="0" w:space="0" w:color="auto"/>
        <w:left w:val="none" w:sz="0" w:space="0" w:color="auto"/>
        <w:bottom w:val="none" w:sz="0" w:space="0" w:color="auto"/>
        <w:right w:val="none" w:sz="0" w:space="0" w:color="auto"/>
      </w:divBdr>
      <w:divsChild>
        <w:div w:id="1861967978">
          <w:marLeft w:val="0"/>
          <w:marRight w:val="0"/>
          <w:marTop w:val="0"/>
          <w:marBottom w:val="0"/>
          <w:divBdr>
            <w:top w:val="none" w:sz="0" w:space="0" w:color="auto"/>
            <w:left w:val="none" w:sz="0" w:space="0" w:color="auto"/>
            <w:bottom w:val="none" w:sz="0" w:space="0" w:color="auto"/>
            <w:right w:val="none" w:sz="0" w:space="0" w:color="auto"/>
          </w:divBdr>
        </w:div>
        <w:div w:id="2038963047">
          <w:marLeft w:val="0"/>
          <w:marRight w:val="0"/>
          <w:marTop w:val="0"/>
          <w:marBottom w:val="0"/>
          <w:divBdr>
            <w:top w:val="none" w:sz="0" w:space="0" w:color="auto"/>
            <w:left w:val="none" w:sz="0" w:space="0" w:color="auto"/>
            <w:bottom w:val="none" w:sz="0" w:space="0" w:color="auto"/>
            <w:right w:val="none" w:sz="0" w:space="0" w:color="auto"/>
          </w:divBdr>
        </w:div>
        <w:div w:id="1419474165">
          <w:marLeft w:val="0"/>
          <w:marRight w:val="0"/>
          <w:marTop w:val="0"/>
          <w:marBottom w:val="0"/>
          <w:divBdr>
            <w:top w:val="none" w:sz="0" w:space="0" w:color="auto"/>
            <w:left w:val="none" w:sz="0" w:space="0" w:color="auto"/>
            <w:bottom w:val="none" w:sz="0" w:space="0" w:color="auto"/>
            <w:right w:val="none" w:sz="0" w:space="0" w:color="auto"/>
          </w:divBdr>
        </w:div>
        <w:div w:id="306395995">
          <w:marLeft w:val="0"/>
          <w:marRight w:val="0"/>
          <w:marTop w:val="0"/>
          <w:marBottom w:val="0"/>
          <w:divBdr>
            <w:top w:val="none" w:sz="0" w:space="0" w:color="auto"/>
            <w:left w:val="none" w:sz="0" w:space="0" w:color="auto"/>
            <w:bottom w:val="none" w:sz="0" w:space="0" w:color="auto"/>
            <w:right w:val="none" w:sz="0" w:space="0" w:color="auto"/>
          </w:divBdr>
        </w:div>
        <w:div w:id="700592341">
          <w:marLeft w:val="0"/>
          <w:marRight w:val="0"/>
          <w:marTop w:val="0"/>
          <w:marBottom w:val="0"/>
          <w:divBdr>
            <w:top w:val="none" w:sz="0" w:space="0" w:color="auto"/>
            <w:left w:val="none" w:sz="0" w:space="0" w:color="auto"/>
            <w:bottom w:val="none" w:sz="0" w:space="0" w:color="auto"/>
            <w:right w:val="none" w:sz="0" w:space="0" w:color="auto"/>
          </w:divBdr>
        </w:div>
        <w:div w:id="75328571">
          <w:marLeft w:val="0"/>
          <w:marRight w:val="0"/>
          <w:marTop w:val="0"/>
          <w:marBottom w:val="0"/>
          <w:divBdr>
            <w:top w:val="none" w:sz="0" w:space="0" w:color="auto"/>
            <w:left w:val="none" w:sz="0" w:space="0" w:color="auto"/>
            <w:bottom w:val="none" w:sz="0" w:space="0" w:color="auto"/>
            <w:right w:val="none" w:sz="0" w:space="0" w:color="auto"/>
          </w:divBdr>
          <w:divsChild>
            <w:div w:id="573128767">
              <w:marLeft w:val="0"/>
              <w:marRight w:val="0"/>
              <w:marTop w:val="0"/>
              <w:marBottom w:val="0"/>
              <w:divBdr>
                <w:top w:val="none" w:sz="0" w:space="0" w:color="auto"/>
                <w:left w:val="none" w:sz="0" w:space="0" w:color="auto"/>
                <w:bottom w:val="none" w:sz="0" w:space="0" w:color="auto"/>
                <w:right w:val="none" w:sz="0" w:space="0" w:color="auto"/>
              </w:divBdr>
            </w:div>
            <w:div w:id="1056976981">
              <w:marLeft w:val="0"/>
              <w:marRight w:val="0"/>
              <w:marTop w:val="0"/>
              <w:marBottom w:val="0"/>
              <w:divBdr>
                <w:top w:val="none" w:sz="0" w:space="0" w:color="auto"/>
                <w:left w:val="none" w:sz="0" w:space="0" w:color="auto"/>
                <w:bottom w:val="none" w:sz="0" w:space="0" w:color="auto"/>
                <w:right w:val="none" w:sz="0" w:space="0" w:color="auto"/>
              </w:divBdr>
            </w:div>
            <w:div w:id="293414383">
              <w:marLeft w:val="0"/>
              <w:marRight w:val="0"/>
              <w:marTop w:val="0"/>
              <w:marBottom w:val="0"/>
              <w:divBdr>
                <w:top w:val="none" w:sz="0" w:space="0" w:color="auto"/>
                <w:left w:val="none" w:sz="0" w:space="0" w:color="auto"/>
                <w:bottom w:val="none" w:sz="0" w:space="0" w:color="auto"/>
                <w:right w:val="none" w:sz="0" w:space="0" w:color="auto"/>
              </w:divBdr>
            </w:div>
            <w:div w:id="1061170292">
              <w:marLeft w:val="0"/>
              <w:marRight w:val="0"/>
              <w:marTop w:val="0"/>
              <w:marBottom w:val="0"/>
              <w:divBdr>
                <w:top w:val="none" w:sz="0" w:space="0" w:color="auto"/>
                <w:left w:val="none" w:sz="0" w:space="0" w:color="auto"/>
                <w:bottom w:val="none" w:sz="0" w:space="0" w:color="auto"/>
                <w:right w:val="none" w:sz="0" w:space="0" w:color="auto"/>
              </w:divBdr>
            </w:div>
          </w:divsChild>
        </w:div>
        <w:div w:id="1024866637">
          <w:marLeft w:val="0"/>
          <w:marRight w:val="0"/>
          <w:marTop w:val="0"/>
          <w:marBottom w:val="0"/>
          <w:divBdr>
            <w:top w:val="none" w:sz="0" w:space="0" w:color="auto"/>
            <w:left w:val="none" w:sz="0" w:space="0" w:color="auto"/>
            <w:bottom w:val="none" w:sz="0" w:space="0" w:color="auto"/>
            <w:right w:val="none" w:sz="0" w:space="0" w:color="auto"/>
          </w:divBdr>
          <w:divsChild>
            <w:div w:id="722294107">
              <w:marLeft w:val="0"/>
              <w:marRight w:val="0"/>
              <w:marTop w:val="0"/>
              <w:marBottom w:val="0"/>
              <w:divBdr>
                <w:top w:val="none" w:sz="0" w:space="0" w:color="auto"/>
                <w:left w:val="none" w:sz="0" w:space="0" w:color="auto"/>
                <w:bottom w:val="none" w:sz="0" w:space="0" w:color="auto"/>
                <w:right w:val="none" w:sz="0" w:space="0" w:color="auto"/>
              </w:divBdr>
            </w:div>
            <w:div w:id="215509956">
              <w:marLeft w:val="0"/>
              <w:marRight w:val="0"/>
              <w:marTop w:val="0"/>
              <w:marBottom w:val="0"/>
              <w:divBdr>
                <w:top w:val="none" w:sz="0" w:space="0" w:color="auto"/>
                <w:left w:val="none" w:sz="0" w:space="0" w:color="auto"/>
                <w:bottom w:val="none" w:sz="0" w:space="0" w:color="auto"/>
                <w:right w:val="none" w:sz="0" w:space="0" w:color="auto"/>
              </w:divBdr>
            </w:div>
            <w:div w:id="1180781140">
              <w:marLeft w:val="0"/>
              <w:marRight w:val="0"/>
              <w:marTop w:val="0"/>
              <w:marBottom w:val="0"/>
              <w:divBdr>
                <w:top w:val="none" w:sz="0" w:space="0" w:color="auto"/>
                <w:left w:val="none" w:sz="0" w:space="0" w:color="auto"/>
                <w:bottom w:val="none" w:sz="0" w:space="0" w:color="auto"/>
                <w:right w:val="none" w:sz="0" w:space="0" w:color="auto"/>
              </w:divBdr>
            </w:div>
            <w:div w:id="609629185">
              <w:marLeft w:val="0"/>
              <w:marRight w:val="0"/>
              <w:marTop w:val="0"/>
              <w:marBottom w:val="0"/>
              <w:divBdr>
                <w:top w:val="none" w:sz="0" w:space="0" w:color="auto"/>
                <w:left w:val="none" w:sz="0" w:space="0" w:color="auto"/>
                <w:bottom w:val="none" w:sz="0" w:space="0" w:color="auto"/>
                <w:right w:val="none" w:sz="0" w:space="0" w:color="auto"/>
              </w:divBdr>
            </w:div>
            <w:div w:id="1778717078">
              <w:marLeft w:val="0"/>
              <w:marRight w:val="0"/>
              <w:marTop w:val="0"/>
              <w:marBottom w:val="0"/>
              <w:divBdr>
                <w:top w:val="none" w:sz="0" w:space="0" w:color="auto"/>
                <w:left w:val="none" w:sz="0" w:space="0" w:color="auto"/>
                <w:bottom w:val="none" w:sz="0" w:space="0" w:color="auto"/>
                <w:right w:val="none" w:sz="0" w:space="0" w:color="auto"/>
              </w:divBdr>
            </w:div>
          </w:divsChild>
        </w:div>
        <w:div w:id="314266217">
          <w:marLeft w:val="0"/>
          <w:marRight w:val="0"/>
          <w:marTop w:val="0"/>
          <w:marBottom w:val="0"/>
          <w:divBdr>
            <w:top w:val="none" w:sz="0" w:space="0" w:color="auto"/>
            <w:left w:val="none" w:sz="0" w:space="0" w:color="auto"/>
            <w:bottom w:val="none" w:sz="0" w:space="0" w:color="auto"/>
            <w:right w:val="none" w:sz="0" w:space="0" w:color="auto"/>
          </w:divBdr>
          <w:divsChild>
            <w:div w:id="1319923918">
              <w:marLeft w:val="0"/>
              <w:marRight w:val="0"/>
              <w:marTop w:val="0"/>
              <w:marBottom w:val="0"/>
              <w:divBdr>
                <w:top w:val="none" w:sz="0" w:space="0" w:color="auto"/>
                <w:left w:val="none" w:sz="0" w:space="0" w:color="auto"/>
                <w:bottom w:val="none" w:sz="0" w:space="0" w:color="auto"/>
                <w:right w:val="none" w:sz="0" w:space="0" w:color="auto"/>
              </w:divBdr>
            </w:div>
            <w:div w:id="1013339400">
              <w:marLeft w:val="0"/>
              <w:marRight w:val="0"/>
              <w:marTop w:val="0"/>
              <w:marBottom w:val="0"/>
              <w:divBdr>
                <w:top w:val="none" w:sz="0" w:space="0" w:color="auto"/>
                <w:left w:val="none" w:sz="0" w:space="0" w:color="auto"/>
                <w:bottom w:val="none" w:sz="0" w:space="0" w:color="auto"/>
                <w:right w:val="none" w:sz="0" w:space="0" w:color="auto"/>
              </w:divBdr>
            </w:div>
            <w:div w:id="842670475">
              <w:marLeft w:val="0"/>
              <w:marRight w:val="0"/>
              <w:marTop w:val="0"/>
              <w:marBottom w:val="0"/>
              <w:divBdr>
                <w:top w:val="none" w:sz="0" w:space="0" w:color="auto"/>
                <w:left w:val="none" w:sz="0" w:space="0" w:color="auto"/>
                <w:bottom w:val="none" w:sz="0" w:space="0" w:color="auto"/>
                <w:right w:val="none" w:sz="0" w:space="0" w:color="auto"/>
              </w:divBdr>
            </w:div>
            <w:div w:id="19022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472099">
      <w:bodyDiv w:val="1"/>
      <w:marLeft w:val="0"/>
      <w:marRight w:val="0"/>
      <w:marTop w:val="0"/>
      <w:marBottom w:val="0"/>
      <w:divBdr>
        <w:top w:val="none" w:sz="0" w:space="0" w:color="auto"/>
        <w:left w:val="none" w:sz="0" w:space="0" w:color="auto"/>
        <w:bottom w:val="none" w:sz="0" w:space="0" w:color="auto"/>
        <w:right w:val="none" w:sz="0" w:space="0" w:color="auto"/>
      </w:divBdr>
      <w:divsChild>
        <w:div w:id="1820804048">
          <w:marLeft w:val="0"/>
          <w:marRight w:val="0"/>
          <w:marTop w:val="0"/>
          <w:marBottom w:val="0"/>
          <w:divBdr>
            <w:top w:val="none" w:sz="0" w:space="0" w:color="auto"/>
            <w:left w:val="none" w:sz="0" w:space="0" w:color="auto"/>
            <w:bottom w:val="none" w:sz="0" w:space="0" w:color="auto"/>
            <w:right w:val="none" w:sz="0" w:space="0" w:color="auto"/>
          </w:divBdr>
        </w:div>
        <w:div w:id="353120237">
          <w:marLeft w:val="0"/>
          <w:marRight w:val="0"/>
          <w:marTop w:val="0"/>
          <w:marBottom w:val="0"/>
          <w:divBdr>
            <w:top w:val="none" w:sz="0" w:space="0" w:color="auto"/>
            <w:left w:val="none" w:sz="0" w:space="0" w:color="auto"/>
            <w:bottom w:val="none" w:sz="0" w:space="0" w:color="auto"/>
            <w:right w:val="none" w:sz="0" w:space="0" w:color="auto"/>
          </w:divBdr>
        </w:div>
      </w:divsChild>
    </w:div>
    <w:div w:id="1658804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ur-lex.europa.eu/legal-content/FR/TXT/HTML/?uri=CELEX:32021R1060&amp;from=FR"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eur-lex.europa.eu/legal-content/FR/TXT/HTML/?uri=CELEX:32021R1060&amp;from=E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319F1B-5FE9-4EE7-9077-6EE027EF11D7}">
  <ds:schemaRefs>
    <ds:schemaRef ds:uri="http://schemas.microsoft.com/office/2006/documentManagement/types"/>
    <ds:schemaRef ds:uri="http://purl.org/dc/elements/1.1/"/>
    <ds:schemaRef ds:uri="http://purl.org/dc/dcmitype/"/>
    <ds:schemaRef ds:uri="db596a05-4eb8-4562-9d8b-7d751c376deb"/>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64cc52a1-850f-4b9d-a616-89d899114193"/>
    <ds:schemaRef ds:uri="http://purl.org/dc/terms/"/>
  </ds:schemaRefs>
</ds:datastoreItem>
</file>

<file path=customXml/itemProps2.xml><?xml version="1.0" encoding="utf-8"?>
<ds:datastoreItem xmlns:ds="http://schemas.openxmlformats.org/officeDocument/2006/customXml" ds:itemID="{F9D643EC-7CBB-4DD2-83B8-0A40DA288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DC8352-6BC6-44C1-B05E-4F1CA637E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561</Words>
  <Characters>3087</Characters>
  <Application>Microsoft Office Word</Application>
  <DocSecurity>0</DocSecurity>
  <Lines>25</Lines>
  <Paragraphs>7</Paragraphs>
  <ScaleCrop>false</ScaleCrop>
  <Company/>
  <LinksUpToDate>false</LinksUpToDate>
  <CharactersWithSpaces>3641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BOUTELAA Fouzia</dc:creator>
  <cp:keywords/>
  <dc:description/>
  <cp:lastModifiedBy>TROLLIET Philippe</cp:lastModifiedBy>
  <cp:revision>46</cp:revision>
  <dcterms:created xsi:type="dcterms:W3CDTF">2022-09-05T08:53:00Z</dcterms:created>
  <dcterms:modified xsi:type="dcterms:W3CDTF">2023-06-27T15:14:00Z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